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B5" w:rsidRPr="00511CB5" w:rsidRDefault="00511CB5" w:rsidP="00511CB5">
      <w:pPr>
        <w:spacing w:after="0" w:line="240" w:lineRule="auto"/>
        <w:jc w:val="center"/>
        <w:rPr>
          <w:rFonts w:ascii="Times New Roman" w:eastAsia="Times New Roman" w:hAnsi="Times New Roman" w:cs="Times New Roman"/>
          <w:b/>
          <w:sz w:val="24"/>
          <w:szCs w:val="24"/>
          <w:u w:val="single"/>
          <w:lang w:eastAsia="it-IT"/>
        </w:rPr>
      </w:pPr>
      <w:r w:rsidRPr="00511CB5">
        <w:rPr>
          <w:rFonts w:ascii="Times New Roman" w:eastAsia="Times New Roman" w:hAnsi="Times New Roman" w:cs="Times New Roman"/>
          <w:b/>
          <w:sz w:val="24"/>
          <w:szCs w:val="24"/>
          <w:u w:val="single"/>
          <w:lang w:eastAsia="it-IT"/>
        </w:rPr>
        <w:t>ANALISI  TECNICO-NORMATIVA</w:t>
      </w:r>
    </w:p>
    <w:p w:rsidR="00511CB5" w:rsidRDefault="00511CB5" w:rsidP="00511CB5">
      <w:pPr>
        <w:spacing w:after="0" w:line="240" w:lineRule="auto"/>
        <w:jc w:val="center"/>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(Dir. P.C.M. 10 settembre 2008)</w:t>
      </w:r>
    </w:p>
    <w:p w:rsidR="00DE1339" w:rsidRPr="00511CB5" w:rsidRDefault="00DE1339" w:rsidP="00511CB5">
      <w:pPr>
        <w:spacing w:after="0" w:line="240" w:lineRule="auto"/>
        <w:jc w:val="center"/>
        <w:rPr>
          <w:rFonts w:ascii="Times New Roman" w:eastAsia="Times New Roman" w:hAnsi="Times New Roman" w:cs="Times New Roman"/>
          <w:sz w:val="24"/>
          <w:szCs w:val="24"/>
          <w:lang w:eastAsia="it-IT"/>
        </w:rPr>
      </w:pPr>
    </w:p>
    <w:p w:rsidR="00511CB5" w:rsidRPr="00511CB5" w:rsidRDefault="00511CB5" w:rsidP="00511CB5">
      <w:pPr>
        <w:suppressAutoHyphens/>
        <w:spacing w:before="280" w:after="280" w:line="240" w:lineRule="auto"/>
        <w:jc w:val="both"/>
        <w:rPr>
          <w:rFonts w:ascii="Times New Roman" w:eastAsia="Times New Roman" w:hAnsi="Times New Roman" w:cs="Times New Roman"/>
          <w:b/>
          <w:sz w:val="24"/>
          <w:szCs w:val="24"/>
          <w:lang w:eastAsia="ar-SA"/>
        </w:rPr>
      </w:pPr>
      <w:r w:rsidRPr="00511CB5">
        <w:rPr>
          <w:rFonts w:ascii="Times New Roman" w:eastAsia="Times New Roman" w:hAnsi="Times New Roman" w:cs="Times New Roman"/>
          <w:b/>
          <w:sz w:val="24"/>
          <w:szCs w:val="24"/>
          <w:lang w:eastAsia="ar-SA"/>
        </w:rPr>
        <w:t xml:space="preserve">Amministrazione proponente: </w:t>
      </w:r>
      <w:r w:rsidR="00BD253C">
        <w:rPr>
          <w:rFonts w:ascii="Times New Roman" w:eastAsia="Times New Roman" w:hAnsi="Times New Roman" w:cs="Times New Roman"/>
          <w:sz w:val="24"/>
          <w:szCs w:val="24"/>
          <w:lang w:eastAsia="ar-SA"/>
        </w:rPr>
        <w:t>Ministero dello sviluppo economico</w:t>
      </w:r>
    </w:p>
    <w:p w:rsidR="00511CB5" w:rsidRPr="00511CB5" w:rsidRDefault="00511CB5" w:rsidP="00511CB5">
      <w:pPr>
        <w:suppressAutoHyphens/>
        <w:spacing w:before="280" w:after="280" w:line="240" w:lineRule="auto"/>
        <w:jc w:val="both"/>
        <w:rPr>
          <w:rFonts w:ascii="Times New Roman" w:eastAsia="Times New Roman" w:hAnsi="Times New Roman" w:cs="Times New Roman"/>
          <w:bCs/>
          <w:sz w:val="24"/>
          <w:szCs w:val="24"/>
          <w:lang w:eastAsia="ar-SA"/>
        </w:rPr>
      </w:pPr>
      <w:r w:rsidRPr="00511CB5">
        <w:rPr>
          <w:rFonts w:ascii="Times New Roman" w:eastAsia="Times New Roman" w:hAnsi="Times New Roman" w:cs="Times New Roman"/>
          <w:b/>
          <w:sz w:val="24"/>
          <w:szCs w:val="24"/>
          <w:lang w:eastAsia="ar-SA"/>
        </w:rPr>
        <w:t>Oggetto</w:t>
      </w:r>
      <w:r w:rsidRPr="00886462">
        <w:rPr>
          <w:rFonts w:ascii="Times New Roman" w:eastAsia="Times New Roman" w:hAnsi="Times New Roman" w:cs="Times New Roman"/>
          <w:sz w:val="24"/>
          <w:szCs w:val="24"/>
          <w:lang w:eastAsia="ar-SA"/>
        </w:rPr>
        <w:t xml:space="preserve">: </w:t>
      </w:r>
      <w:r w:rsidR="00F27B1A" w:rsidRPr="00886462">
        <w:rPr>
          <w:rFonts w:ascii="Times New Roman" w:eastAsia="Times New Roman" w:hAnsi="Times New Roman" w:cs="Times New Roman"/>
          <w:sz w:val="24"/>
          <w:szCs w:val="24"/>
          <w:lang w:eastAsia="ar-SA"/>
        </w:rPr>
        <w:t>d</w:t>
      </w:r>
      <w:r w:rsidR="004708B6">
        <w:rPr>
          <w:rFonts w:ascii="Times New Roman" w:eastAsia="Times New Roman" w:hAnsi="Times New Roman" w:cs="Times New Roman"/>
          <w:sz w:val="24"/>
          <w:szCs w:val="24"/>
          <w:lang w:eastAsia="ar-SA"/>
        </w:rPr>
        <w:t>isegno di legge recante: “Riforma della RAI e del servizio pubblico radiotelevisivo”</w:t>
      </w:r>
      <w:r w:rsidRPr="00886462">
        <w:rPr>
          <w:rFonts w:ascii="Times New Roman" w:eastAsia="Times New Roman" w:hAnsi="Times New Roman" w:cs="Times New Roman"/>
          <w:sz w:val="24"/>
          <w:szCs w:val="24"/>
          <w:lang w:eastAsia="ar-SA"/>
        </w:rPr>
        <w:t>.</w:t>
      </w:r>
    </w:p>
    <w:p w:rsidR="007751E5" w:rsidRPr="00511CB5" w:rsidRDefault="00511CB5" w:rsidP="00511CB5">
      <w:pPr>
        <w:spacing w:after="0" w:line="240" w:lineRule="auto"/>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b/>
          <w:sz w:val="24"/>
          <w:szCs w:val="24"/>
          <w:lang w:eastAsia="it-IT"/>
        </w:rPr>
        <w:t>Referente</w:t>
      </w:r>
      <w:r w:rsidRPr="00511CB5">
        <w:rPr>
          <w:rFonts w:ascii="Times New Roman" w:eastAsia="Times New Roman" w:hAnsi="Times New Roman" w:cs="Times New Roman"/>
          <w:sz w:val="24"/>
          <w:szCs w:val="24"/>
          <w:lang w:eastAsia="it-IT"/>
        </w:rPr>
        <w:t xml:space="preserve">: </w:t>
      </w:r>
    </w:p>
    <w:p w:rsidR="00511CB5" w:rsidRPr="00511CB5" w:rsidRDefault="00511CB5" w:rsidP="00511CB5">
      <w:pPr>
        <w:spacing w:after="0" w:line="240" w:lineRule="auto"/>
        <w:jc w:val="both"/>
        <w:rPr>
          <w:rFonts w:ascii="Times New Roman" w:eastAsia="Times New Roman" w:hAnsi="Times New Roman" w:cs="Times New Roman"/>
          <w:sz w:val="24"/>
          <w:szCs w:val="24"/>
          <w:lang w:eastAsia="it-IT"/>
        </w:rPr>
      </w:pPr>
    </w:p>
    <w:p w:rsidR="00511CB5" w:rsidRPr="00511CB5" w:rsidRDefault="00511CB5" w:rsidP="00511CB5">
      <w:p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PARTE I. ASPETTI TECNICO-NORMATIVI DI DIRITTO INTERNO</w:t>
      </w:r>
    </w:p>
    <w:p w:rsidR="00511CB5" w:rsidRPr="00511CB5" w:rsidRDefault="00511CB5" w:rsidP="00511CB5">
      <w:pPr>
        <w:spacing w:after="0" w:line="240" w:lineRule="auto"/>
        <w:jc w:val="both"/>
        <w:rPr>
          <w:rFonts w:ascii="Times New Roman" w:eastAsia="Times New Roman" w:hAnsi="Times New Roman" w:cs="Times New Roman"/>
          <w:sz w:val="24"/>
          <w:szCs w:val="24"/>
          <w:lang w:eastAsia="it-IT"/>
        </w:rPr>
      </w:pPr>
    </w:p>
    <w:p w:rsidR="00511CB5" w:rsidRDefault="00511CB5" w:rsidP="003001D1">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Obiettivi e necessità dell’intervento normativo. Coerenza con il programma di Governo</w:t>
      </w:r>
    </w:p>
    <w:p w:rsidR="000978B7" w:rsidRPr="003001D1" w:rsidRDefault="000978B7" w:rsidP="000978B7">
      <w:pPr>
        <w:spacing w:after="0" w:line="240" w:lineRule="auto"/>
        <w:ind w:left="360"/>
        <w:jc w:val="both"/>
        <w:rPr>
          <w:rFonts w:ascii="Times New Roman" w:eastAsia="Times New Roman" w:hAnsi="Times New Roman" w:cs="Times New Roman"/>
          <w:b/>
          <w:sz w:val="24"/>
          <w:szCs w:val="24"/>
          <w:lang w:eastAsia="it-IT"/>
        </w:rPr>
      </w:pPr>
    </w:p>
    <w:p w:rsidR="00FB3A86" w:rsidRDefault="00511CB5" w:rsidP="007A0610">
      <w:pPr>
        <w:spacing w:line="240" w:lineRule="auto"/>
        <w:ind w:left="426"/>
        <w:jc w:val="both"/>
        <w:rPr>
          <w:rFonts w:ascii="Times New Roman" w:hAnsi="Times New Roman" w:cs="Times New Roman"/>
          <w:sz w:val="24"/>
          <w:szCs w:val="24"/>
          <w:lang w:eastAsia="it-IT"/>
        </w:rPr>
      </w:pPr>
      <w:r w:rsidRPr="000978B7">
        <w:rPr>
          <w:rFonts w:ascii="Times New Roman" w:hAnsi="Times New Roman" w:cs="Times New Roman"/>
          <w:sz w:val="24"/>
          <w:szCs w:val="24"/>
          <w:lang w:eastAsia="it-IT"/>
        </w:rPr>
        <w:t xml:space="preserve">L’intervento normativo, </w:t>
      </w:r>
      <w:r w:rsidR="004708B6">
        <w:rPr>
          <w:rFonts w:ascii="Times New Roman" w:hAnsi="Times New Roman" w:cs="Times New Roman"/>
          <w:sz w:val="24"/>
          <w:szCs w:val="24"/>
          <w:lang w:eastAsia="it-IT"/>
        </w:rPr>
        <w:t>presentato nella forma di disegno di legge ai sensi de</w:t>
      </w:r>
      <w:r w:rsidR="0051681C">
        <w:rPr>
          <w:rFonts w:ascii="Times New Roman" w:hAnsi="Times New Roman" w:cs="Times New Roman"/>
          <w:sz w:val="24"/>
          <w:szCs w:val="24"/>
          <w:lang w:eastAsia="it-IT"/>
        </w:rPr>
        <w:t xml:space="preserve">gli articoli </w:t>
      </w:r>
      <w:r w:rsidR="004708B6">
        <w:rPr>
          <w:rFonts w:ascii="Times New Roman" w:hAnsi="Times New Roman" w:cs="Times New Roman"/>
          <w:sz w:val="24"/>
          <w:szCs w:val="24"/>
          <w:lang w:eastAsia="it-IT"/>
        </w:rPr>
        <w:t>71</w:t>
      </w:r>
      <w:r w:rsidR="0051681C">
        <w:rPr>
          <w:rFonts w:ascii="Times New Roman" w:hAnsi="Times New Roman" w:cs="Times New Roman"/>
          <w:sz w:val="24"/>
          <w:szCs w:val="24"/>
          <w:lang w:eastAsia="it-IT"/>
        </w:rPr>
        <w:t xml:space="preserve"> e 76 </w:t>
      </w:r>
      <w:r w:rsidR="004708B6">
        <w:rPr>
          <w:rFonts w:ascii="Times New Roman" w:hAnsi="Times New Roman" w:cs="Times New Roman"/>
          <w:sz w:val="24"/>
          <w:szCs w:val="24"/>
          <w:lang w:eastAsia="it-IT"/>
        </w:rPr>
        <w:t xml:space="preserve"> della Costituzione, </w:t>
      </w:r>
      <w:r w:rsidR="00377074" w:rsidRPr="000978B7">
        <w:rPr>
          <w:rFonts w:ascii="Times New Roman" w:hAnsi="Times New Roman" w:cs="Times New Roman"/>
          <w:sz w:val="24"/>
          <w:szCs w:val="24"/>
          <w:lang w:eastAsia="it-IT"/>
        </w:rPr>
        <w:t xml:space="preserve">contiene misure </w:t>
      </w:r>
      <w:r w:rsidR="004708B6">
        <w:rPr>
          <w:rFonts w:ascii="Times New Roman" w:hAnsi="Times New Roman" w:cs="Times New Roman"/>
          <w:sz w:val="24"/>
          <w:szCs w:val="24"/>
          <w:lang w:eastAsia="it-IT"/>
        </w:rPr>
        <w:t xml:space="preserve">di rango primario che hanno l’obiettivo di: </w:t>
      </w:r>
      <w:r w:rsidR="00377074" w:rsidRPr="000978B7">
        <w:rPr>
          <w:rFonts w:ascii="Times New Roman" w:hAnsi="Times New Roman" w:cs="Times New Roman"/>
          <w:sz w:val="24"/>
          <w:szCs w:val="24"/>
          <w:lang w:eastAsia="it-IT"/>
        </w:rPr>
        <w:t xml:space="preserve"> </w:t>
      </w:r>
    </w:p>
    <w:p w:rsidR="00AC3F7F" w:rsidRPr="00AC3F7F" w:rsidRDefault="00AC3F7F" w:rsidP="00AC3F7F">
      <w:pPr>
        <w:pStyle w:val="Paragrafoelenco"/>
        <w:numPr>
          <w:ilvl w:val="0"/>
          <w:numId w:val="11"/>
        </w:numPr>
        <w:spacing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rafforza</w:t>
      </w:r>
      <w:r w:rsidR="00D07300">
        <w:rPr>
          <w:rFonts w:ascii="Times New Roman" w:hAnsi="Times New Roman" w:cs="Times New Roman"/>
          <w:sz w:val="24"/>
          <w:szCs w:val="24"/>
          <w:lang w:eastAsia="it-IT"/>
        </w:rPr>
        <w:t xml:space="preserve">re il </w:t>
      </w:r>
      <w:r>
        <w:rPr>
          <w:rFonts w:ascii="Times New Roman" w:hAnsi="Times New Roman" w:cs="Times New Roman"/>
          <w:sz w:val="24"/>
          <w:szCs w:val="24"/>
          <w:lang w:eastAsia="it-IT"/>
        </w:rPr>
        <w:t xml:space="preserve">ruolo collegiale del Consiglio dei ministri nella definizione dei compiti del Servizio pubblico generale radiotelevisivo; </w:t>
      </w:r>
    </w:p>
    <w:p w:rsidR="00D07300" w:rsidRDefault="004708B6" w:rsidP="00AB1F4A">
      <w:pPr>
        <w:pStyle w:val="Paragrafoelenco"/>
        <w:numPr>
          <w:ilvl w:val="0"/>
          <w:numId w:val="11"/>
        </w:numPr>
        <w:spacing w:line="240" w:lineRule="auto"/>
        <w:jc w:val="both"/>
        <w:rPr>
          <w:rFonts w:ascii="Times New Roman" w:hAnsi="Times New Roman" w:cs="Times New Roman"/>
          <w:sz w:val="24"/>
          <w:szCs w:val="24"/>
        </w:rPr>
      </w:pPr>
      <w:r w:rsidRPr="00D07300">
        <w:rPr>
          <w:rFonts w:ascii="Times New Roman" w:hAnsi="Times New Roman" w:cs="Times New Roman"/>
          <w:sz w:val="24"/>
          <w:szCs w:val="24"/>
        </w:rPr>
        <w:t xml:space="preserve">delineare un nuovo assetto della </w:t>
      </w:r>
      <w:proofErr w:type="spellStart"/>
      <w:r w:rsidRPr="00D07300">
        <w:rPr>
          <w:rFonts w:ascii="Times New Roman" w:hAnsi="Times New Roman" w:cs="Times New Roman"/>
          <w:sz w:val="24"/>
          <w:szCs w:val="24"/>
        </w:rPr>
        <w:t>governance</w:t>
      </w:r>
      <w:proofErr w:type="spellEnd"/>
      <w:r w:rsidRPr="00D07300">
        <w:rPr>
          <w:rFonts w:ascii="Times New Roman" w:hAnsi="Times New Roman" w:cs="Times New Roman"/>
          <w:sz w:val="24"/>
          <w:szCs w:val="24"/>
        </w:rPr>
        <w:t xml:space="preserve"> della RAI </w:t>
      </w:r>
      <w:proofErr w:type="spellStart"/>
      <w:r w:rsidRPr="00D07300">
        <w:rPr>
          <w:rFonts w:ascii="Times New Roman" w:hAnsi="Times New Roman" w:cs="Times New Roman"/>
          <w:sz w:val="24"/>
          <w:szCs w:val="24"/>
        </w:rPr>
        <w:t>S.p.A</w:t>
      </w:r>
      <w:proofErr w:type="spellEnd"/>
      <w:r w:rsidRPr="00D07300">
        <w:rPr>
          <w:rFonts w:ascii="Times New Roman" w:hAnsi="Times New Roman" w:cs="Times New Roman"/>
          <w:sz w:val="24"/>
          <w:szCs w:val="24"/>
        </w:rPr>
        <w:t xml:space="preserve">, </w:t>
      </w:r>
      <w:r w:rsidR="00D07300">
        <w:rPr>
          <w:rFonts w:ascii="Times New Roman" w:hAnsi="Times New Roman" w:cs="Times New Roman"/>
          <w:sz w:val="24"/>
          <w:szCs w:val="24"/>
        </w:rPr>
        <w:t>più rispondente</w:t>
      </w:r>
      <w:r w:rsidRPr="00D07300">
        <w:rPr>
          <w:rFonts w:ascii="Times New Roman" w:hAnsi="Times New Roman" w:cs="Times New Roman"/>
          <w:sz w:val="24"/>
          <w:szCs w:val="24"/>
        </w:rPr>
        <w:t xml:space="preserve"> alle esigenze funzionali </w:t>
      </w:r>
      <w:r w:rsidR="00D07300" w:rsidRPr="00D07300">
        <w:rPr>
          <w:rFonts w:ascii="Times New Roman" w:hAnsi="Times New Roman" w:cs="Times New Roman"/>
          <w:sz w:val="24"/>
          <w:szCs w:val="24"/>
        </w:rPr>
        <w:t xml:space="preserve">di imparzialità </w:t>
      </w:r>
      <w:r w:rsidR="00D07300">
        <w:rPr>
          <w:rFonts w:ascii="Times New Roman" w:hAnsi="Times New Roman" w:cs="Times New Roman"/>
          <w:sz w:val="24"/>
          <w:szCs w:val="24"/>
        </w:rPr>
        <w:t xml:space="preserve">e correttezza dell’informazione </w:t>
      </w:r>
      <w:r w:rsidRPr="00D07300">
        <w:rPr>
          <w:rFonts w:ascii="Times New Roman" w:hAnsi="Times New Roman" w:cs="Times New Roman"/>
          <w:sz w:val="24"/>
          <w:szCs w:val="24"/>
        </w:rPr>
        <w:t>del servizio pubblico radiotelevisivo ed alle logiche manageriali</w:t>
      </w:r>
      <w:r w:rsidR="003A73B1" w:rsidRPr="00D07300">
        <w:rPr>
          <w:rFonts w:ascii="Times New Roman" w:hAnsi="Times New Roman" w:cs="Times New Roman"/>
          <w:sz w:val="24"/>
          <w:szCs w:val="24"/>
        </w:rPr>
        <w:t xml:space="preserve"> e aziendalistiche</w:t>
      </w:r>
      <w:r w:rsidR="00D07300">
        <w:rPr>
          <w:rFonts w:ascii="Times New Roman" w:hAnsi="Times New Roman" w:cs="Times New Roman"/>
          <w:sz w:val="24"/>
          <w:szCs w:val="24"/>
        </w:rPr>
        <w:t xml:space="preserve"> necessarie all’efficiente </w:t>
      </w:r>
      <w:r w:rsidR="00D07300" w:rsidRPr="00D07300">
        <w:rPr>
          <w:rFonts w:ascii="Times New Roman" w:hAnsi="Times New Roman" w:cs="Times New Roman"/>
          <w:sz w:val="24"/>
          <w:szCs w:val="24"/>
        </w:rPr>
        <w:t>gestione delle risorse pubbliche</w:t>
      </w:r>
      <w:r w:rsidRPr="00D07300">
        <w:rPr>
          <w:rFonts w:ascii="Times New Roman" w:hAnsi="Times New Roman" w:cs="Times New Roman"/>
          <w:sz w:val="24"/>
          <w:szCs w:val="24"/>
        </w:rPr>
        <w:t>;</w:t>
      </w:r>
      <w:r w:rsidR="00D07300" w:rsidRPr="00D07300">
        <w:rPr>
          <w:rFonts w:ascii="Times New Roman" w:hAnsi="Times New Roman" w:cs="Times New Roman"/>
          <w:sz w:val="24"/>
          <w:szCs w:val="24"/>
        </w:rPr>
        <w:t xml:space="preserve"> tale obiettivo viene raggiunto da una parte con l’introduzione della figura dell’amministratore delegato</w:t>
      </w:r>
      <w:r w:rsidR="00D07300">
        <w:rPr>
          <w:rFonts w:ascii="Times New Roman" w:hAnsi="Times New Roman" w:cs="Times New Roman"/>
          <w:sz w:val="24"/>
          <w:szCs w:val="24"/>
        </w:rPr>
        <w:t xml:space="preserve">, nominato dal consiglio di amministrazione, sentita l’assemblea, </w:t>
      </w:r>
      <w:r w:rsidR="00D07300" w:rsidRPr="00D07300">
        <w:rPr>
          <w:rFonts w:ascii="Times New Roman" w:hAnsi="Times New Roman" w:cs="Times New Roman"/>
          <w:sz w:val="24"/>
          <w:szCs w:val="24"/>
        </w:rPr>
        <w:t xml:space="preserve">e dall’altra con la previsione di un nuovo assetto più ridotto del consiglio di amministrazione, nominato con meccanismi che limitano ingerenze </w:t>
      </w:r>
      <w:r w:rsidR="00D07300">
        <w:rPr>
          <w:rFonts w:ascii="Times New Roman" w:hAnsi="Times New Roman" w:cs="Times New Roman"/>
          <w:sz w:val="24"/>
          <w:szCs w:val="24"/>
        </w:rPr>
        <w:t xml:space="preserve">delle forze </w:t>
      </w:r>
      <w:r w:rsidR="00D07300" w:rsidRPr="00D07300">
        <w:rPr>
          <w:rFonts w:ascii="Times New Roman" w:hAnsi="Times New Roman" w:cs="Times New Roman"/>
          <w:sz w:val="24"/>
          <w:szCs w:val="24"/>
        </w:rPr>
        <w:t>politic</w:t>
      </w:r>
      <w:r w:rsidR="00D07300">
        <w:rPr>
          <w:rFonts w:ascii="Times New Roman" w:hAnsi="Times New Roman" w:cs="Times New Roman"/>
          <w:sz w:val="24"/>
          <w:szCs w:val="24"/>
        </w:rPr>
        <w:t>he</w:t>
      </w:r>
      <w:r w:rsidR="00D07300" w:rsidRPr="00D07300">
        <w:rPr>
          <w:rFonts w:ascii="Times New Roman" w:hAnsi="Times New Roman" w:cs="Times New Roman"/>
          <w:sz w:val="24"/>
          <w:szCs w:val="24"/>
        </w:rPr>
        <w:t xml:space="preserve"> </w:t>
      </w:r>
      <w:r w:rsidR="00D07300">
        <w:rPr>
          <w:rFonts w:ascii="Times New Roman" w:hAnsi="Times New Roman" w:cs="Times New Roman"/>
          <w:sz w:val="24"/>
          <w:szCs w:val="24"/>
        </w:rPr>
        <w:t xml:space="preserve">o </w:t>
      </w:r>
      <w:r w:rsidR="00D07300" w:rsidRPr="00D07300">
        <w:rPr>
          <w:rFonts w:ascii="Times New Roman" w:hAnsi="Times New Roman" w:cs="Times New Roman"/>
          <w:sz w:val="24"/>
          <w:szCs w:val="24"/>
        </w:rPr>
        <w:t xml:space="preserve">dell’Esecutivo </w:t>
      </w:r>
      <w:r w:rsidR="00D07300">
        <w:rPr>
          <w:rFonts w:ascii="Times New Roman" w:hAnsi="Times New Roman" w:cs="Times New Roman"/>
          <w:sz w:val="24"/>
          <w:szCs w:val="24"/>
        </w:rPr>
        <w:t>(il quale nomina soltanto due membri del consiglio su sette complessivi)</w:t>
      </w:r>
      <w:r w:rsidR="00D07300" w:rsidRPr="00D07300">
        <w:rPr>
          <w:rFonts w:ascii="Times New Roman" w:hAnsi="Times New Roman" w:cs="Times New Roman"/>
          <w:sz w:val="24"/>
          <w:szCs w:val="24"/>
        </w:rPr>
        <w:t>;</w:t>
      </w:r>
      <w:r w:rsidR="00AB1F4A">
        <w:rPr>
          <w:rFonts w:ascii="Times New Roman" w:hAnsi="Times New Roman" w:cs="Times New Roman"/>
          <w:sz w:val="24"/>
          <w:szCs w:val="24"/>
        </w:rPr>
        <w:t xml:space="preserve"> in tale contesto il ruolo parlamentare di garanzia del pluralismo dell’informazione, svolto dalla </w:t>
      </w:r>
      <w:r w:rsidR="00AB1F4A" w:rsidRPr="00AB1F4A">
        <w:rPr>
          <w:rFonts w:ascii="Times New Roman" w:hAnsi="Times New Roman" w:cs="Times New Roman"/>
          <w:sz w:val="24"/>
          <w:szCs w:val="24"/>
        </w:rPr>
        <w:t xml:space="preserve">Commissione </w:t>
      </w:r>
      <w:r w:rsidR="00AB1F4A">
        <w:rPr>
          <w:rFonts w:ascii="Times New Roman" w:hAnsi="Times New Roman" w:cs="Times New Roman"/>
          <w:sz w:val="24"/>
          <w:szCs w:val="24"/>
        </w:rPr>
        <w:t xml:space="preserve">bicamerale </w:t>
      </w:r>
      <w:r w:rsidR="00AB1F4A" w:rsidRPr="00AB1F4A">
        <w:rPr>
          <w:rFonts w:ascii="Times New Roman" w:hAnsi="Times New Roman" w:cs="Times New Roman"/>
          <w:sz w:val="24"/>
          <w:szCs w:val="24"/>
        </w:rPr>
        <w:t>per l'indirizzo generale e la vigilanza dei servizi radiotelevisivi</w:t>
      </w:r>
      <w:r w:rsidR="00AB1F4A">
        <w:rPr>
          <w:rFonts w:ascii="Times New Roman" w:hAnsi="Times New Roman" w:cs="Times New Roman"/>
          <w:sz w:val="24"/>
          <w:szCs w:val="24"/>
        </w:rPr>
        <w:t xml:space="preserve">, rimane inalterato con eliminazione di compiti interferenti con le attività </w:t>
      </w:r>
      <w:r w:rsidR="00AB0B07">
        <w:rPr>
          <w:rFonts w:ascii="Times New Roman" w:hAnsi="Times New Roman" w:cs="Times New Roman"/>
          <w:sz w:val="24"/>
          <w:szCs w:val="24"/>
        </w:rPr>
        <w:t xml:space="preserve">di natura </w:t>
      </w:r>
      <w:r w:rsidR="00AB1F4A">
        <w:rPr>
          <w:rFonts w:ascii="Times New Roman" w:hAnsi="Times New Roman" w:cs="Times New Roman"/>
          <w:sz w:val="24"/>
          <w:szCs w:val="24"/>
        </w:rPr>
        <w:t>gest</w:t>
      </w:r>
      <w:r w:rsidR="00AB0B07">
        <w:rPr>
          <w:rFonts w:ascii="Times New Roman" w:hAnsi="Times New Roman" w:cs="Times New Roman"/>
          <w:sz w:val="24"/>
          <w:szCs w:val="24"/>
        </w:rPr>
        <w:t xml:space="preserve">ionale e </w:t>
      </w:r>
      <w:r w:rsidR="00AB1F4A">
        <w:rPr>
          <w:rFonts w:ascii="Times New Roman" w:hAnsi="Times New Roman" w:cs="Times New Roman"/>
          <w:sz w:val="24"/>
          <w:szCs w:val="24"/>
        </w:rPr>
        <w:t xml:space="preserve">con la governance stessa; </w:t>
      </w:r>
      <w:r w:rsidR="00D07300" w:rsidRPr="00D07300">
        <w:rPr>
          <w:rFonts w:ascii="Times New Roman" w:hAnsi="Times New Roman" w:cs="Times New Roman"/>
          <w:sz w:val="24"/>
          <w:szCs w:val="24"/>
        </w:rPr>
        <w:t xml:space="preserve"> </w:t>
      </w:r>
    </w:p>
    <w:p w:rsidR="0051681C" w:rsidRPr="00D07300" w:rsidRDefault="004708B6" w:rsidP="004708B6">
      <w:pPr>
        <w:pStyle w:val="Paragrafoelenco"/>
        <w:numPr>
          <w:ilvl w:val="0"/>
          <w:numId w:val="11"/>
        </w:numPr>
        <w:spacing w:line="240" w:lineRule="auto"/>
        <w:jc w:val="both"/>
        <w:rPr>
          <w:rFonts w:ascii="Times New Roman" w:hAnsi="Times New Roman" w:cs="Times New Roman"/>
          <w:sz w:val="24"/>
          <w:szCs w:val="24"/>
        </w:rPr>
      </w:pPr>
      <w:r w:rsidRPr="00D07300">
        <w:rPr>
          <w:rFonts w:ascii="Times New Roman" w:hAnsi="Times New Roman" w:cs="Times New Roman"/>
          <w:sz w:val="24"/>
          <w:szCs w:val="24"/>
        </w:rPr>
        <w:t>dettare norme relative all’attività gestionale della RAI S.p.A.</w:t>
      </w:r>
      <w:r w:rsidR="006770D2" w:rsidRPr="00D07300">
        <w:rPr>
          <w:rFonts w:ascii="Times New Roman" w:hAnsi="Times New Roman" w:cs="Times New Roman"/>
          <w:sz w:val="24"/>
          <w:szCs w:val="24"/>
        </w:rPr>
        <w:t xml:space="preserve">, in materia di </w:t>
      </w:r>
      <w:r w:rsidR="006770D2" w:rsidRPr="001E34CB">
        <w:rPr>
          <w:rFonts w:ascii="Times New Roman" w:hAnsi="Times New Roman" w:cs="Times New Roman"/>
          <w:sz w:val="24"/>
          <w:szCs w:val="24"/>
        </w:rPr>
        <w:t>responsabilità</w:t>
      </w:r>
      <w:r w:rsidR="006770D2" w:rsidRPr="00D07300">
        <w:rPr>
          <w:rFonts w:ascii="Times New Roman" w:hAnsi="Times New Roman" w:cs="Times New Roman"/>
          <w:sz w:val="24"/>
          <w:szCs w:val="24"/>
        </w:rPr>
        <w:t xml:space="preserve"> dei componenti degli organi della Società, con semplificazioni procedimentali in materia di contratti e con norme di principio in materia di reclutamento del personale; </w:t>
      </w:r>
    </w:p>
    <w:p w:rsidR="0051681C" w:rsidRDefault="0051681C" w:rsidP="004708B6">
      <w:pPr>
        <w:pStyle w:val="Paragrafoelenco"/>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ridefinire la disciplina del finanziamento pubblico alla RAI S.p.A., per realizzare maggiori livelli di efficienza del sistema fiscale di riferimento, attraverso apposita delegazione legislativa al Governo;</w:t>
      </w:r>
    </w:p>
    <w:p w:rsidR="004708B6" w:rsidRPr="004708B6" w:rsidRDefault="0051681C" w:rsidP="004708B6">
      <w:pPr>
        <w:pStyle w:val="Paragrafoelenco"/>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procedere al riassetto normativo in materia di servizi media audiovisivi e radiofonici, </w:t>
      </w:r>
      <w:r w:rsidR="00AB0B07">
        <w:rPr>
          <w:rFonts w:ascii="Times New Roman" w:hAnsi="Times New Roman" w:cs="Times New Roman"/>
          <w:sz w:val="24"/>
          <w:szCs w:val="24"/>
        </w:rPr>
        <w:t xml:space="preserve">sempre </w:t>
      </w:r>
      <w:r>
        <w:rPr>
          <w:rFonts w:ascii="Times New Roman" w:hAnsi="Times New Roman" w:cs="Times New Roman"/>
          <w:sz w:val="24"/>
          <w:szCs w:val="24"/>
        </w:rPr>
        <w:t>attraverso apposita delegazione legislativa al Governo</w:t>
      </w:r>
      <w:r w:rsidR="00AB0B07">
        <w:rPr>
          <w:rFonts w:ascii="Times New Roman" w:hAnsi="Times New Roman" w:cs="Times New Roman"/>
          <w:sz w:val="24"/>
          <w:szCs w:val="24"/>
        </w:rPr>
        <w:t>, strumento legislativo più idoneo all’aggiornamento della normativa vigente</w:t>
      </w:r>
      <w:r>
        <w:rPr>
          <w:rFonts w:ascii="Times New Roman" w:hAnsi="Times New Roman" w:cs="Times New Roman"/>
          <w:sz w:val="24"/>
          <w:szCs w:val="24"/>
        </w:rPr>
        <w:t xml:space="preserve">. </w:t>
      </w:r>
      <w:r w:rsidR="004708B6">
        <w:rPr>
          <w:rFonts w:ascii="Times New Roman" w:hAnsi="Times New Roman" w:cs="Times New Roman"/>
          <w:sz w:val="24"/>
          <w:szCs w:val="24"/>
        </w:rPr>
        <w:t xml:space="preserve">   </w:t>
      </w:r>
    </w:p>
    <w:p w:rsidR="000978B7" w:rsidRPr="000978B7" w:rsidRDefault="00B2160C" w:rsidP="000978B7">
      <w:pPr>
        <w:spacing w:line="240" w:lineRule="auto"/>
        <w:jc w:val="both"/>
        <w:rPr>
          <w:rFonts w:ascii="Times New Roman" w:hAnsi="Times New Roman" w:cs="Times New Roman"/>
          <w:sz w:val="24"/>
          <w:szCs w:val="24"/>
        </w:rPr>
      </w:pPr>
      <w:r>
        <w:rPr>
          <w:rFonts w:ascii="Times New Roman" w:hAnsi="Times New Roman" w:cs="Times New Roman"/>
          <w:sz w:val="24"/>
          <w:szCs w:val="24"/>
        </w:rPr>
        <w:t>L’intervento normativo è coerente con il programma di Governo in relazione all’esigenza di ri</w:t>
      </w:r>
      <w:r w:rsidR="0051681C">
        <w:rPr>
          <w:rFonts w:ascii="Times New Roman" w:hAnsi="Times New Roman" w:cs="Times New Roman"/>
          <w:sz w:val="24"/>
          <w:szCs w:val="24"/>
        </w:rPr>
        <w:t>formare e ammodernare il ruolo della RAI S.p.A. con un assetto più funzionale alle esigenze di  comunicazione e informazione</w:t>
      </w:r>
      <w:r w:rsidR="00AB0B07">
        <w:rPr>
          <w:rFonts w:ascii="Times New Roman" w:hAnsi="Times New Roman" w:cs="Times New Roman"/>
          <w:sz w:val="24"/>
          <w:szCs w:val="24"/>
        </w:rPr>
        <w:t xml:space="preserve"> imparziale </w:t>
      </w:r>
      <w:r w:rsidR="0051681C">
        <w:rPr>
          <w:rFonts w:ascii="Times New Roman" w:hAnsi="Times New Roman" w:cs="Times New Roman"/>
          <w:sz w:val="24"/>
          <w:szCs w:val="24"/>
        </w:rPr>
        <w:t>proprie del servizio pubblico radiotelevisivo</w:t>
      </w:r>
      <w:r>
        <w:rPr>
          <w:rFonts w:ascii="Times New Roman" w:hAnsi="Times New Roman" w:cs="Times New Roman"/>
          <w:sz w:val="24"/>
          <w:szCs w:val="24"/>
        </w:rPr>
        <w:t>.</w:t>
      </w:r>
    </w:p>
    <w:p w:rsidR="00DD4692" w:rsidRDefault="00DD4692" w:rsidP="00DD4692">
      <w:pPr>
        <w:spacing w:after="0" w:line="360" w:lineRule="exact"/>
        <w:jc w:val="both"/>
        <w:rPr>
          <w:rFonts w:ascii="Times New Roman" w:hAnsi="Times New Roman" w:cs="Times New Roman"/>
          <w:sz w:val="24"/>
          <w:szCs w:val="24"/>
        </w:rPr>
      </w:pPr>
    </w:p>
    <w:p w:rsidR="00511CB5" w:rsidRPr="002953D2" w:rsidRDefault="00511CB5" w:rsidP="002953D2">
      <w:pPr>
        <w:pStyle w:val="Paragrafoelenco"/>
        <w:numPr>
          <w:ilvl w:val="0"/>
          <w:numId w:val="1"/>
        </w:numPr>
        <w:spacing w:after="0" w:line="240" w:lineRule="auto"/>
        <w:jc w:val="both"/>
        <w:rPr>
          <w:rFonts w:ascii="Times New Roman" w:eastAsia="Times New Roman" w:hAnsi="Times New Roman" w:cs="Times New Roman"/>
          <w:b/>
          <w:sz w:val="24"/>
          <w:szCs w:val="24"/>
          <w:lang w:eastAsia="it-IT"/>
        </w:rPr>
      </w:pPr>
      <w:r w:rsidRPr="002953D2">
        <w:rPr>
          <w:rFonts w:ascii="Times New Roman" w:eastAsia="Times New Roman" w:hAnsi="Times New Roman" w:cs="Times New Roman"/>
          <w:b/>
          <w:sz w:val="24"/>
          <w:szCs w:val="24"/>
          <w:lang w:eastAsia="it-IT"/>
        </w:rPr>
        <w:t>Analisi del quadro normativo nazionale</w:t>
      </w:r>
    </w:p>
    <w:p w:rsidR="005A3F0F" w:rsidRPr="00B361EA" w:rsidRDefault="00511CB5" w:rsidP="005A3F0F">
      <w:pPr>
        <w:suppressAutoHyphens/>
        <w:spacing w:after="0" w:line="240" w:lineRule="auto"/>
        <w:jc w:val="both"/>
        <w:rPr>
          <w:rFonts w:ascii="Times New Roman" w:eastAsia="Times New Roman" w:hAnsi="Times New Roman" w:cs="Times New Roman"/>
          <w:bCs/>
          <w:sz w:val="24"/>
          <w:szCs w:val="24"/>
          <w:lang w:eastAsia="ar-SA"/>
        </w:rPr>
      </w:pPr>
      <w:r w:rsidRPr="00511CB5">
        <w:rPr>
          <w:rFonts w:ascii="Times New Roman" w:eastAsia="Times New Roman" w:hAnsi="Times New Roman" w:cs="Times New Roman"/>
          <w:sz w:val="24"/>
          <w:szCs w:val="24"/>
          <w:lang w:eastAsia="ar-SA"/>
        </w:rPr>
        <w:t xml:space="preserve">Il sistema ordinamentale italiano in materia di </w:t>
      </w:r>
      <w:r w:rsidR="005A3F0F">
        <w:rPr>
          <w:rFonts w:ascii="Times New Roman" w:hAnsi="Times New Roman" w:cs="Times New Roman"/>
          <w:sz w:val="24"/>
          <w:szCs w:val="24"/>
        </w:rPr>
        <w:t>servizi media audiovisivi e radiofonici</w:t>
      </w:r>
      <w:r w:rsidR="005A3F0F">
        <w:rPr>
          <w:rFonts w:ascii="Times New Roman" w:eastAsia="Times New Roman" w:hAnsi="Times New Roman" w:cs="Times New Roman"/>
          <w:sz w:val="24"/>
          <w:szCs w:val="24"/>
          <w:lang w:eastAsia="ar-SA"/>
        </w:rPr>
        <w:t xml:space="preserve"> fa riferimento principalmente </w:t>
      </w:r>
      <w:r w:rsidR="00705D58">
        <w:rPr>
          <w:rFonts w:ascii="Times New Roman" w:eastAsia="Times New Roman" w:hAnsi="Times New Roman" w:cs="Times New Roman"/>
          <w:sz w:val="24"/>
          <w:szCs w:val="24"/>
          <w:lang w:eastAsia="ar-SA"/>
        </w:rPr>
        <w:t xml:space="preserve">alla legge 3 maggio 2004 n. 112 e </w:t>
      </w:r>
      <w:r w:rsidR="005A3F0F">
        <w:rPr>
          <w:rFonts w:ascii="Times New Roman" w:eastAsia="Times New Roman" w:hAnsi="Times New Roman" w:cs="Times New Roman"/>
          <w:sz w:val="24"/>
          <w:szCs w:val="24"/>
          <w:lang w:eastAsia="ar-SA"/>
        </w:rPr>
        <w:t>al decreto legislativo 31 luglio 2005, n. 177</w:t>
      </w:r>
      <w:r w:rsidR="00705D58">
        <w:rPr>
          <w:rFonts w:ascii="Times New Roman" w:eastAsia="Times New Roman" w:hAnsi="Times New Roman" w:cs="Times New Roman"/>
          <w:sz w:val="24"/>
          <w:szCs w:val="24"/>
          <w:lang w:eastAsia="ar-SA"/>
        </w:rPr>
        <w:t>,</w:t>
      </w:r>
      <w:r w:rsidR="005A3F0F">
        <w:rPr>
          <w:rFonts w:ascii="Times New Roman" w:eastAsia="Times New Roman" w:hAnsi="Times New Roman" w:cs="Times New Roman"/>
          <w:sz w:val="24"/>
          <w:szCs w:val="24"/>
          <w:lang w:eastAsia="ar-SA"/>
        </w:rPr>
        <w:t xml:space="preserve"> </w:t>
      </w:r>
      <w:r w:rsidR="005A3F0F" w:rsidRPr="005A3F0F">
        <w:rPr>
          <w:rFonts w:ascii="Times New Roman" w:eastAsia="Times New Roman" w:hAnsi="Times New Roman" w:cs="Times New Roman"/>
          <w:sz w:val="24"/>
          <w:szCs w:val="24"/>
          <w:lang w:eastAsia="ar-SA"/>
        </w:rPr>
        <w:t>recante il t</w:t>
      </w:r>
      <w:r w:rsidR="005A3F0F" w:rsidRPr="005A3F0F">
        <w:rPr>
          <w:rFonts w:ascii="Times New Roman" w:eastAsia="Times New Roman" w:hAnsi="Times New Roman" w:cs="Times New Roman"/>
          <w:bCs/>
          <w:sz w:val="24"/>
          <w:szCs w:val="24"/>
          <w:lang w:eastAsia="ar-SA"/>
        </w:rPr>
        <w:t xml:space="preserve">esto unico dei servizi di media audiovisivi e radiofonici. </w:t>
      </w:r>
      <w:r w:rsidR="005A3F0F">
        <w:rPr>
          <w:rFonts w:ascii="Times New Roman" w:eastAsia="Times New Roman" w:hAnsi="Times New Roman" w:cs="Times New Roman"/>
          <w:bCs/>
          <w:sz w:val="24"/>
          <w:szCs w:val="24"/>
          <w:lang w:eastAsia="ar-SA"/>
        </w:rPr>
        <w:t xml:space="preserve">Tale </w:t>
      </w:r>
      <w:r w:rsidR="00705D58">
        <w:rPr>
          <w:rFonts w:ascii="Times New Roman" w:eastAsia="Times New Roman" w:hAnsi="Times New Roman" w:cs="Times New Roman"/>
          <w:bCs/>
          <w:sz w:val="24"/>
          <w:szCs w:val="24"/>
          <w:lang w:eastAsia="ar-SA"/>
        </w:rPr>
        <w:t>testo unico</w:t>
      </w:r>
      <w:r w:rsidR="005A3F0F">
        <w:rPr>
          <w:rFonts w:ascii="Times New Roman" w:eastAsia="Times New Roman" w:hAnsi="Times New Roman" w:cs="Times New Roman"/>
          <w:bCs/>
          <w:sz w:val="24"/>
          <w:szCs w:val="24"/>
          <w:lang w:eastAsia="ar-SA"/>
        </w:rPr>
        <w:t xml:space="preserve">, oltre a </w:t>
      </w:r>
      <w:r w:rsidR="005A3F0F">
        <w:rPr>
          <w:rFonts w:ascii="Times New Roman" w:eastAsia="Times New Roman" w:hAnsi="Times New Roman" w:cs="Times New Roman"/>
          <w:bCs/>
          <w:sz w:val="24"/>
          <w:szCs w:val="24"/>
          <w:lang w:eastAsia="ar-SA"/>
        </w:rPr>
        <w:lastRenderedPageBreak/>
        <w:t xml:space="preserve">contenere principi generali </w:t>
      </w:r>
      <w:r w:rsidR="00915506">
        <w:rPr>
          <w:rFonts w:ascii="Times New Roman" w:eastAsia="Times New Roman" w:hAnsi="Times New Roman" w:cs="Times New Roman"/>
          <w:bCs/>
          <w:sz w:val="24"/>
          <w:szCs w:val="24"/>
          <w:lang w:eastAsia="ar-SA"/>
        </w:rPr>
        <w:t xml:space="preserve">in materia di comunicazioni </w:t>
      </w:r>
      <w:r w:rsidR="005A3F0F">
        <w:rPr>
          <w:rFonts w:ascii="Times New Roman" w:eastAsia="Times New Roman" w:hAnsi="Times New Roman" w:cs="Times New Roman"/>
          <w:bCs/>
          <w:sz w:val="24"/>
          <w:szCs w:val="24"/>
          <w:lang w:eastAsia="ar-SA"/>
        </w:rPr>
        <w:t xml:space="preserve">e norme sulla ripartizione delle competenze statali e regionali, </w:t>
      </w:r>
      <w:r w:rsidR="005A3F0F" w:rsidRPr="005A3F0F">
        <w:rPr>
          <w:rFonts w:ascii="Times New Roman" w:eastAsia="Times New Roman" w:hAnsi="Times New Roman" w:cs="Times New Roman"/>
          <w:bCs/>
          <w:sz w:val="24"/>
          <w:szCs w:val="24"/>
          <w:lang w:eastAsia="ar-SA"/>
        </w:rPr>
        <w:t xml:space="preserve">ha raccolto in modo organico norme stratificatesi </w:t>
      </w:r>
      <w:r w:rsidR="005A3F0F" w:rsidRPr="00B361EA">
        <w:rPr>
          <w:rFonts w:ascii="Times New Roman" w:eastAsia="Times New Roman" w:hAnsi="Times New Roman" w:cs="Times New Roman"/>
          <w:bCs/>
          <w:sz w:val="24"/>
          <w:szCs w:val="24"/>
          <w:lang w:eastAsia="ar-SA"/>
        </w:rPr>
        <w:t>nel tempo in materia di:</w:t>
      </w:r>
    </w:p>
    <w:p w:rsidR="005A3F0F" w:rsidRPr="00B361EA" w:rsidRDefault="005A3F0F" w:rsidP="005A3F0F">
      <w:pPr>
        <w:pStyle w:val="Paragrafoelenco"/>
        <w:numPr>
          <w:ilvl w:val="0"/>
          <w:numId w:val="11"/>
        </w:numPr>
        <w:suppressAutoHyphens/>
        <w:spacing w:after="0" w:line="240" w:lineRule="auto"/>
        <w:jc w:val="both"/>
        <w:rPr>
          <w:rFonts w:ascii="Times New Roman" w:eastAsia="Times New Roman" w:hAnsi="Times New Roman" w:cs="Times New Roman"/>
          <w:bCs/>
          <w:sz w:val="24"/>
          <w:szCs w:val="24"/>
          <w:lang w:eastAsia="ar-SA"/>
        </w:rPr>
      </w:pPr>
      <w:r w:rsidRPr="00B361EA">
        <w:rPr>
          <w:rFonts w:ascii="Times New Roman" w:eastAsia="Times New Roman" w:hAnsi="Times New Roman" w:cs="Times New Roman"/>
          <w:bCs/>
          <w:sz w:val="24"/>
          <w:szCs w:val="24"/>
          <w:lang w:eastAsia="ar-SA"/>
        </w:rPr>
        <w:t xml:space="preserve">disciplina dell’emittente </w:t>
      </w:r>
      <w:r w:rsidR="00B361EA" w:rsidRPr="00B361EA">
        <w:rPr>
          <w:rFonts w:ascii="Times New Roman" w:eastAsia="Times New Roman" w:hAnsi="Times New Roman" w:cs="Times New Roman"/>
          <w:bCs/>
          <w:sz w:val="24"/>
          <w:szCs w:val="24"/>
          <w:lang w:eastAsia="ar-SA"/>
        </w:rPr>
        <w:t>su frequenze terrestri, via satellite e via cavo;</w:t>
      </w:r>
    </w:p>
    <w:p w:rsidR="00B361EA" w:rsidRDefault="00B361EA" w:rsidP="005A3F0F">
      <w:pPr>
        <w:pStyle w:val="Paragrafoelenco"/>
        <w:numPr>
          <w:ilvl w:val="0"/>
          <w:numId w:val="11"/>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norme a tutela degli utenti</w:t>
      </w:r>
      <w:r w:rsidR="00915506">
        <w:rPr>
          <w:rFonts w:ascii="Times New Roman" w:eastAsia="Times New Roman" w:hAnsi="Times New Roman" w:cs="Times New Roman"/>
          <w:bCs/>
          <w:sz w:val="24"/>
          <w:szCs w:val="24"/>
          <w:lang w:eastAsia="ar-SA"/>
        </w:rPr>
        <w:t xml:space="preserve">, dei </w:t>
      </w:r>
      <w:r>
        <w:rPr>
          <w:rFonts w:ascii="Times New Roman" w:eastAsia="Times New Roman" w:hAnsi="Times New Roman" w:cs="Times New Roman"/>
          <w:bCs/>
          <w:sz w:val="24"/>
          <w:szCs w:val="24"/>
          <w:lang w:eastAsia="ar-SA"/>
        </w:rPr>
        <w:t>minori e relative all’inserimento di messaggi pubblicitari e sponsorizzazioni;</w:t>
      </w:r>
    </w:p>
    <w:p w:rsidR="00B361EA" w:rsidRDefault="00B361EA" w:rsidP="005A3F0F">
      <w:pPr>
        <w:pStyle w:val="Paragrafoelenco"/>
        <w:numPr>
          <w:ilvl w:val="0"/>
          <w:numId w:val="11"/>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norme a tutela della concorrenza e del mercato e per la promozione e diffusione della produzione audiovisiva europea; </w:t>
      </w:r>
    </w:p>
    <w:p w:rsidR="00B361EA" w:rsidRDefault="008512AA" w:rsidP="005A3F0F">
      <w:pPr>
        <w:pStyle w:val="Paragrafoelenco"/>
        <w:numPr>
          <w:ilvl w:val="0"/>
          <w:numId w:val="11"/>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norme sul servizio pubblico generale radiotelevisivo e disciplina della concessionaria;</w:t>
      </w:r>
    </w:p>
    <w:p w:rsidR="008512AA" w:rsidRDefault="008512AA" w:rsidP="005A3F0F">
      <w:pPr>
        <w:pStyle w:val="Paragrafoelenco"/>
        <w:numPr>
          <w:ilvl w:val="0"/>
          <w:numId w:val="11"/>
        </w:num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norme sull</w:t>
      </w:r>
      <w:r w:rsidR="00915506">
        <w:rPr>
          <w:rFonts w:ascii="Times New Roman" w:eastAsia="Times New Roman" w:hAnsi="Times New Roman" w:cs="Times New Roman"/>
          <w:bCs/>
          <w:sz w:val="24"/>
          <w:szCs w:val="24"/>
          <w:lang w:eastAsia="ar-SA"/>
        </w:rPr>
        <w:t xml:space="preserve">e </w:t>
      </w:r>
      <w:r>
        <w:rPr>
          <w:rFonts w:ascii="Times New Roman" w:eastAsia="Times New Roman" w:hAnsi="Times New Roman" w:cs="Times New Roman"/>
          <w:bCs/>
          <w:sz w:val="24"/>
          <w:szCs w:val="24"/>
          <w:lang w:eastAsia="ar-SA"/>
        </w:rPr>
        <w:t>sanzioni di competenza del Ministero dello sviluppo economico e dell’Autorità per le garanzie nelle comunicazioni.</w:t>
      </w:r>
    </w:p>
    <w:p w:rsidR="008512AA" w:rsidRPr="009537D3" w:rsidRDefault="008512AA" w:rsidP="008512AA">
      <w:pPr>
        <w:suppressAutoHyphens/>
        <w:spacing w:after="0" w:line="240" w:lineRule="auto"/>
        <w:jc w:val="both"/>
        <w:rPr>
          <w:rFonts w:ascii="Times New Roman" w:hAnsi="Times New Roman" w:cs="Times New Roman"/>
          <w:bCs/>
          <w:sz w:val="24"/>
          <w:szCs w:val="24"/>
        </w:rPr>
      </w:pPr>
      <w:r w:rsidRPr="009537D3">
        <w:rPr>
          <w:rFonts w:ascii="Times New Roman" w:eastAsia="Times New Roman" w:hAnsi="Times New Roman" w:cs="Times New Roman"/>
          <w:bCs/>
          <w:sz w:val="24"/>
          <w:szCs w:val="24"/>
          <w:lang w:eastAsia="ar-SA"/>
        </w:rPr>
        <w:t xml:space="preserve">Completa l’analisi del quadro normativo nazionale la legge 14 aprile 1975, n. 103 recante norme in materia di diffusione radiofonica e televisiva, con la quale, tra l’altro, è stata istituita la </w:t>
      </w:r>
      <w:r w:rsidRPr="009537D3">
        <w:rPr>
          <w:rFonts w:ascii="Times New Roman" w:hAnsi="Times New Roman" w:cs="Times New Roman"/>
          <w:bCs/>
          <w:sz w:val="24"/>
          <w:szCs w:val="24"/>
        </w:rPr>
        <w:t>Commissione parlamentare per l'indirizzo generale e la vigilanza dei servizi radiotelevisivi.</w:t>
      </w:r>
    </w:p>
    <w:p w:rsidR="00237CF7" w:rsidRPr="009537D3" w:rsidRDefault="00915506" w:rsidP="00915506">
      <w:pPr>
        <w:suppressAutoHyphens/>
        <w:spacing w:after="0" w:line="240" w:lineRule="auto"/>
        <w:jc w:val="both"/>
        <w:rPr>
          <w:rFonts w:ascii="Times New Roman" w:eastAsia="Times New Roman" w:hAnsi="Times New Roman" w:cs="Times New Roman"/>
          <w:sz w:val="24"/>
          <w:szCs w:val="24"/>
          <w:lang w:eastAsia="ar-SA"/>
        </w:rPr>
      </w:pPr>
      <w:r w:rsidRPr="009537D3">
        <w:rPr>
          <w:rFonts w:ascii="Times New Roman" w:hAnsi="Times New Roman" w:cs="Times New Roman"/>
          <w:bCs/>
          <w:sz w:val="24"/>
          <w:szCs w:val="24"/>
        </w:rPr>
        <w:t>Risulta rilevante</w:t>
      </w:r>
      <w:r w:rsidR="008512AA" w:rsidRPr="009537D3">
        <w:rPr>
          <w:rFonts w:ascii="Times New Roman" w:hAnsi="Times New Roman" w:cs="Times New Roman"/>
          <w:bCs/>
          <w:sz w:val="24"/>
          <w:szCs w:val="24"/>
        </w:rPr>
        <w:t>, infine</w:t>
      </w:r>
      <w:r w:rsidRPr="009537D3">
        <w:rPr>
          <w:rFonts w:ascii="Times New Roman" w:hAnsi="Times New Roman" w:cs="Times New Roman"/>
          <w:bCs/>
          <w:sz w:val="24"/>
          <w:szCs w:val="24"/>
        </w:rPr>
        <w:t>,</w:t>
      </w:r>
      <w:r w:rsidR="008512AA" w:rsidRPr="009537D3">
        <w:rPr>
          <w:rFonts w:ascii="Times New Roman" w:hAnsi="Times New Roman" w:cs="Times New Roman"/>
          <w:bCs/>
          <w:sz w:val="24"/>
          <w:szCs w:val="24"/>
        </w:rPr>
        <w:t xml:space="preserve"> </w:t>
      </w:r>
      <w:r w:rsidRPr="009537D3">
        <w:rPr>
          <w:rFonts w:ascii="Times New Roman" w:hAnsi="Times New Roman" w:cs="Times New Roman"/>
          <w:bCs/>
          <w:sz w:val="24"/>
          <w:szCs w:val="24"/>
        </w:rPr>
        <w:t xml:space="preserve">in materia di finanziamento pubblico della RAI S.p.A., </w:t>
      </w:r>
      <w:r w:rsidR="008512AA" w:rsidRPr="009537D3">
        <w:rPr>
          <w:rFonts w:ascii="Times New Roman" w:hAnsi="Times New Roman" w:cs="Times New Roman"/>
          <w:bCs/>
          <w:sz w:val="24"/>
          <w:szCs w:val="24"/>
        </w:rPr>
        <w:t>il</w:t>
      </w:r>
      <w:r w:rsidRPr="009537D3">
        <w:rPr>
          <w:rFonts w:ascii="Times New Roman" w:hAnsi="Times New Roman" w:cs="Times New Roman"/>
          <w:bCs/>
          <w:sz w:val="24"/>
          <w:szCs w:val="24"/>
        </w:rPr>
        <w:t xml:space="preserve"> regio decreto legge 21 febbraio 1938, n. 246 relativo alla disciplina degli abbonamenti alle radioaudizioni. </w:t>
      </w:r>
    </w:p>
    <w:p w:rsidR="00237CF7" w:rsidRPr="009537D3" w:rsidRDefault="00237CF7" w:rsidP="00511CB5">
      <w:pPr>
        <w:suppressAutoHyphens/>
        <w:spacing w:after="0" w:line="240" w:lineRule="auto"/>
        <w:jc w:val="both"/>
        <w:rPr>
          <w:rFonts w:ascii="Times New Roman" w:eastAsia="Times New Roman" w:hAnsi="Times New Roman" w:cs="Times New Roman"/>
          <w:sz w:val="24"/>
          <w:szCs w:val="24"/>
          <w:lang w:eastAsia="ar-SA"/>
        </w:rPr>
      </w:pPr>
    </w:p>
    <w:p w:rsidR="004E03BB" w:rsidRPr="00511CB5" w:rsidRDefault="004E03BB" w:rsidP="00C57DF6">
      <w:pPr>
        <w:suppressAutoHyphens/>
        <w:spacing w:after="0" w:line="240" w:lineRule="auto"/>
        <w:jc w:val="both"/>
        <w:rPr>
          <w:rFonts w:ascii="Times New Roman" w:eastAsia="Times New Roman" w:hAnsi="Times New Roman" w:cs="Times New Roman"/>
          <w:sz w:val="24"/>
          <w:szCs w:val="24"/>
          <w:lang w:eastAsia="ar-SA"/>
        </w:rPr>
      </w:pPr>
    </w:p>
    <w:p w:rsidR="00511CB5" w:rsidRPr="003001D1" w:rsidRDefault="00511CB5" w:rsidP="003001D1">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Incidenza delle norme proposte sulle leggi e i regolamenti vigenti</w:t>
      </w:r>
    </w:p>
    <w:p w:rsidR="002953D2" w:rsidRDefault="00DD4692" w:rsidP="00511CB5">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L’intervento normativo</w:t>
      </w:r>
      <w:r w:rsidR="00915506">
        <w:rPr>
          <w:rFonts w:ascii="Times New Roman" w:eastAsia="Times New Roman" w:hAnsi="Times New Roman" w:cs="Times New Roman"/>
          <w:sz w:val="24"/>
          <w:szCs w:val="24"/>
          <w:lang w:eastAsia="it-IT"/>
        </w:rPr>
        <w:t xml:space="preserve"> in esame </w:t>
      </w:r>
      <w:r w:rsidR="00357F6C">
        <w:rPr>
          <w:rFonts w:ascii="Times New Roman" w:eastAsia="Times New Roman" w:hAnsi="Times New Roman" w:cs="Times New Roman"/>
          <w:sz w:val="24"/>
          <w:szCs w:val="24"/>
          <w:lang w:eastAsia="it-IT"/>
        </w:rPr>
        <w:t xml:space="preserve">contiene nuove norme sul contratto nazionale di servizio e sulla governance della RAI S.p.A. e </w:t>
      </w:r>
      <w:r w:rsidR="00915506">
        <w:rPr>
          <w:rFonts w:ascii="Times New Roman" w:eastAsia="Times New Roman" w:hAnsi="Times New Roman" w:cs="Times New Roman"/>
          <w:sz w:val="24"/>
          <w:szCs w:val="24"/>
          <w:lang w:eastAsia="it-IT"/>
        </w:rPr>
        <w:t xml:space="preserve">comporta la modifica </w:t>
      </w:r>
      <w:r w:rsidR="00357F6C">
        <w:rPr>
          <w:rFonts w:ascii="Times New Roman" w:eastAsia="Times New Roman" w:hAnsi="Times New Roman" w:cs="Times New Roman"/>
          <w:sz w:val="24"/>
          <w:szCs w:val="24"/>
          <w:lang w:eastAsia="it-IT"/>
        </w:rPr>
        <w:t>degli</w:t>
      </w:r>
      <w:r w:rsidR="00915506">
        <w:rPr>
          <w:rFonts w:ascii="Times New Roman" w:eastAsia="Times New Roman" w:hAnsi="Times New Roman" w:cs="Times New Roman"/>
          <w:sz w:val="24"/>
          <w:szCs w:val="24"/>
          <w:lang w:eastAsia="it-IT"/>
        </w:rPr>
        <w:t xml:space="preserve"> articol</w:t>
      </w:r>
      <w:r w:rsidR="00357F6C">
        <w:rPr>
          <w:rFonts w:ascii="Times New Roman" w:eastAsia="Times New Roman" w:hAnsi="Times New Roman" w:cs="Times New Roman"/>
          <w:sz w:val="24"/>
          <w:szCs w:val="24"/>
          <w:lang w:eastAsia="it-IT"/>
        </w:rPr>
        <w:t>i</w:t>
      </w:r>
      <w:r w:rsidR="00915506">
        <w:rPr>
          <w:rFonts w:ascii="Times New Roman" w:eastAsia="Times New Roman" w:hAnsi="Times New Roman" w:cs="Times New Roman"/>
          <w:sz w:val="24"/>
          <w:szCs w:val="24"/>
          <w:lang w:eastAsia="it-IT"/>
        </w:rPr>
        <w:t xml:space="preserve"> 45 e 49 del d.lgs. 177/2005, </w:t>
      </w:r>
      <w:r w:rsidR="00915506" w:rsidRPr="00357F6C">
        <w:rPr>
          <w:rFonts w:ascii="Times New Roman" w:eastAsia="Times New Roman" w:hAnsi="Times New Roman" w:cs="Times New Roman"/>
          <w:sz w:val="24"/>
          <w:szCs w:val="24"/>
          <w:lang w:eastAsia="it-IT"/>
        </w:rPr>
        <w:t>recanti,</w:t>
      </w:r>
      <w:r w:rsidR="00915506">
        <w:rPr>
          <w:rFonts w:ascii="Times New Roman" w:eastAsia="Times New Roman" w:hAnsi="Times New Roman" w:cs="Times New Roman"/>
          <w:sz w:val="24"/>
          <w:szCs w:val="24"/>
          <w:lang w:eastAsia="it-IT"/>
        </w:rPr>
        <w:t xml:space="preserve"> rispettivamente,</w:t>
      </w:r>
      <w:r w:rsidR="00357F6C">
        <w:rPr>
          <w:rFonts w:ascii="Times New Roman" w:eastAsia="Times New Roman" w:hAnsi="Times New Roman" w:cs="Times New Roman"/>
          <w:sz w:val="24"/>
          <w:szCs w:val="24"/>
          <w:lang w:eastAsia="it-IT"/>
        </w:rPr>
        <w:t xml:space="preserve"> la de</w:t>
      </w:r>
      <w:r w:rsidR="00357F6C" w:rsidRPr="00357F6C">
        <w:rPr>
          <w:rFonts w:ascii="Times New Roman" w:eastAsia="Times New Roman" w:hAnsi="Times New Roman" w:cs="Times New Roman"/>
          <w:sz w:val="24"/>
          <w:szCs w:val="24"/>
          <w:lang w:eastAsia="it-IT"/>
        </w:rPr>
        <w:t>finizione dei compiti del servizio pubblico generale radiotelevisivo</w:t>
      </w:r>
      <w:r w:rsidR="00357F6C">
        <w:rPr>
          <w:rFonts w:ascii="Times New Roman" w:eastAsia="Times New Roman" w:hAnsi="Times New Roman" w:cs="Times New Roman"/>
          <w:sz w:val="24"/>
          <w:szCs w:val="24"/>
          <w:lang w:eastAsia="it-IT"/>
        </w:rPr>
        <w:t xml:space="preserve"> e la d</w:t>
      </w:r>
      <w:r w:rsidR="00357F6C" w:rsidRPr="00357F6C">
        <w:rPr>
          <w:rFonts w:ascii="Times New Roman" w:eastAsia="Times New Roman" w:hAnsi="Times New Roman" w:cs="Times New Roman"/>
          <w:sz w:val="24"/>
          <w:szCs w:val="24"/>
          <w:lang w:eastAsia="it-IT"/>
        </w:rPr>
        <w:t>isciplina della RAI-Radiotelevisione italiana S</w:t>
      </w:r>
      <w:r w:rsidR="00B878F0">
        <w:rPr>
          <w:rFonts w:ascii="Times New Roman" w:eastAsia="Times New Roman" w:hAnsi="Times New Roman" w:cs="Times New Roman"/>
          <w:sz w:val="24"/>
          <w:szCs w:val="24"/>
          <w:lang w:eastAsia="it-IT"/>
        </w:rPr>
        <w:t>.</w:t>
      </w:r>
      <w:r w:rsidR="00357F6C" w:rsidRPr="00357F6C">
        <w:rPr>
          <w:rFonts w:ascii="Times New Roman" w:eastAsia="Times New Roman" w:hAnsi="Times New Roman" w:cs="Times New Roman"/>
          <w:sz w:val="24"/>
          <w:szCs w:val="24"/>
          <w:lang w:eastAsia="it-IT"/>
        </w:rPr>
        <w:t>p</w:t>
      </w:r>
      <w:r w:rsidR="00B878F0">
        <w:rPr>
          <w:rFonts w:ascii="Times New Roman" w:eastAsia="Times New Roman" w:hAnsi="Times New Roman" w:cs="Times New Roman"/>
          <w:sz w:val="24"/>
          <w:szCs w:val="24"/>
          <w:lang w:eastAsia="it-IT"/>
        </w:rPr>
        <w:t>.A.</w:t>
      </w:r>
    </w:p>
    <w:p w:rsidR="008A6B56" w:rsidRDefault="00915506" w:rsidP="00511CB5">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All’interno del d.lgs. 177/2005 vengono inseriti gli art. 49-bis, 49-ter e 49-quater, recanti, rispettivamente, nuove norme sulla responsabilità dei componenti degli organi di amministrazione e controllo della RAI S.p.A.</w:t>
      </w:r>
      <w:r w:rsidR="008A6B56">
        <w:rPr>
          <w:rFonts w:ascii="Times New Roman" w:eastAsia="Times New Roman" w:hAnsi="Times New Roman" w:cs="Times New Roman"/>
          <w:sz w:val="24"/>
          <w:szCs w:val="24"/>
          <w:lang w:eastAsia="it-IT"/>
        </w:rPr>
        <w:t>, norme sui contratti conclusi da RAI S.p.A. e norme sul reclutamento di personale.</w:t>
      </w:r>
    </w:p>
    <w:p w:rsidR="008A6B56" w:rsidRDefault="008A6B56" w:rsidP="00511CB5">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L’intervento normativo contiene inoltre la delegazione legislativa alla riforma del finanziamento pubblico della RAI S.p.A. ed al riassetto normativo in materia di servizi media audiovisivi e radiofonici.</w:t>
      </w:r>
    </w:p>
    <w:p w:rsidR="008A6B56" w:rsidRDefault="008A6B56" w:rsidP="008A6B56">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Infine viene disposta l’abrogazione:</w:t>
      </w:r>
    </w:p>
    <w:p w:rsidR="008A6B56" w:rsidRDefault="008A6B56" w:rsidP="008A6B56">
      <w:pPr>
        <w:pStyle w:val="Paragrafoelenco"/>
        <w:numPr>
          <w:ilvl w:val="0"/>
          <w:numId w:val="11"/>
        </w:numPr>
        <w:spacing w:after="0" w:line="240" w:lineRule="auto"/>
        <w:jc w:val="both"/>
        <w:rPr>
          <w:rFonts w:ascii="Times New Roman" w:eastAsia="Times New Roman" w:hAnsi="Times New Roman" w:cs="Times New Roman"/>
          <w:sz w:val="24"/>
          <w:szCs w:val="24"/>
          <w:lang w:eastAsia="it-IT"/>
        </w:rPr>
      </w:pPr>
      <w:r w:rsidRPr="008A6B56">
        <w:rPr>
          <w:rFonts w:ascii="Times New Roman" w:eastAsia="Times New Roman" w:hAnsi="Times New Roman" w:cs="Times New Roman"/>
          <w:sz w:val="24"/>
          <w:szCs w:val="24"/>
          <w:lang w:eastAsia="it-IT"/>
        </w:rPr>
        <w:t>degli articoli 17</w:t>
      </w:r>
      <w:r w:rsidR="007C39C7">
        <w:rPr>
          <w:rFonts w:ascii="Times New Roman" w:eastAsia="Times New Roman" w:hAnsi="Times New Roman" w:cs="Times New Roman"/>
          <w:sz w:val="24"/>
          <w:szCs w:val="24"/>
          <w:lang w:eastAsia="it-IT"/>
        </w:rPr>
        <w:t xml:space="preserve"> </w:t>
      </w:r>
      <w:bookmarkStart w:id="0" w:name="_GoBack"/>
      <w:bookmarkEnd w:id="0"/>
      <w:r w:rsidRPr="008A6B56">
        <w:rPr>
          <w:rFonts w:ascii="Times New Roman" w:eastAsia="Times New Roman" w:hAnsi="Times New Roman" w:cs="Times New Roman"/>
          <w:sz w:val="24"/>
          <w:szCs w:val="24"/>
          <w:lang w:eastAsia="it-IT"/>
        </w:rPr>
        <w:t>e 20 della legge 3 maggio 2004, n. 112</w:t>
      </w:r>
      <w:r w:rsidR="00124ACC">
        <w:rPr>
          <w:rFonts w:ascii="Times New Roman" w:eastAsia="Times New Roman" w:hAnsi="Times New Roman" w:cs="Times New Roman"/>
          <w:sz w:val="24"/>
          <w:szCs w:val="24"/>
          <w:lang w:eastAsia="it-IT"/>
        </w:rPr>
        <w:t>.</w:t>
      </w:r>
      <w:r w:rsidR="00C07278">
        <w:rPr>
          <w:rFonts w:ascii="Times New Roman" w:eastAsia="Times New Roman" w:hAnsi="Times New Roman" w:cs="Times New Roman"/>
          <w:sz w:val="24"/>
          <w:szCs w:val="24"/>
          <w:lang w:eastAsia="it-IT"/>
        </w:rPr>
        <w:t xml:space="preserve"> </w:t>
      </w:r>
      <w:r w:rsidR="00124ACC">
        <w:rPr>
          <w:rFonts w:ascii="Times New Roman" w:eastAsia="Times New Roman" w:hAnsi="Times New Roman" w:cs="Times New Roman"/>
          <w:b/>
          <w:sz w:val="24"/>
          <w:szCs w:val="24"/>
          <w:lang w:eastAsia="it-IT"/>
        </w:rPr>
        <w:t>I</w:t>
      </w:r>
      <w:r w:rsidR="00C07278">
        <w:rPr>
          <w:rFonts w:ascii="Times New Roman" w:eastAsia="Times New Roman" w:hAnsi="Times New Roman" w:cs="Times New Roman"/>
          <w:b/>
          <w:sz w:val="24"/>
          <w:szCs w:val="24"/>
          <w:lang w:eastAsia="it-IT"/>
        </w:rPr>
        <w:t xml:space="preserve">n proposito </w:t>
      </w:r>
      <w:r w:rsidR="00124ACC">
        <w:rPr>
          <w:rFonts w:ascii="Times New Roman" w:eastAsia="Times New Roman" w:hAnsi="Times New Roman" w:cs="Times New Roman"/>
          <w:b/>
          <w:sz w:val="24"/>
          <w:szCs w:val="24"/>
          <w:lang w:eastAsia="it-IT"/>
        </w:rPr>
        <w:t xml:space="preserve">si evidenzia che è stata fatta salva la disciplina delle sedi territoriali RAI che svolgono il servizio pubblico in favore delle minoranze linguistiche di cui ai commi 3 bis e 3 </w:t>
      </w:r>
      <w:proofErr w:type="spellStart"/>
      <w:r w:rsidR="00124ACC">
        <w:rPr>
          <w:rFonts w:ascii="Times New Roman" w:eastAsia="Times New Roman" w:hAnsi="Times New Roman" w:cs="Times New Roman"/>
          <w:b/>
          <w:sz w:val="24"/>
          <w:szCs w:val="24"/>
          <w:lang w:eastAsia="it-IT"/>
        </w:rPr>
        <w:t>ter</w:t>
      </w:r>
      <w:proofErr w:type="spellEnd"/>
      <w:r w:rsidR="00124ACC">
        <w:rPr>
          <w:rFonts w:ascii="Times New Roman" w:eastAsia="Times New Roman" w:hAnsi="Times New Roman" w:cs="Times New Roman"/>
          <w:b/>
          <w:sz w:val="24"/>
          <w:szCs w:val="24"/>
          <w:lang w:eastAsia="it-IT"/>
        </w:rPr>
        <w:t xml:space="preserve"> dell’abrogato art. 17 della legge n. 112/2004, inserendo le medesime norme quali commi 3 e 3 bis dell’art. 45 del </w:t>
      </w:r>
      <w:proofErr w:type="spellStart"/>
      <w:r w:rsidR="00124ACC">
        <w:rPr>
          <w:rFonts w:ascii="Times New Roman" w:eastAsia="Times New Roman" w:hAnsi="Times New Roman" w:cs="Times New Roman"/>
          <w:b/>
          <w:sz w:val="24"/>
          <w:szCs w:val="24"/>
          <w:lang w:eastAsia="it-IT"/>
        </w:rPr>
        <w:t>D.lgs</w:t>
      </w:r>
      <w:proofErr w:type="spellEnd"/>
      <w:r w:rsidR="00124ACC">
        <w:rPr>
          <w:rFonts w:ascii="Times New Roman" w:eastAsia="Times New Roman" w:hAnsi="Times New Roman" w:cs="Times New Roman"/>
          <w:b/>
          <w:sz w:val="24"/>
          <w:szCs w:val="24"/>
          <w:lang w:eastAsia="it-IT"/>
        </w:rPr>
        <w:t xml:space="preserve"> n. 177/2005.</w:t>
      </w:r>
    </w:p>
    <w:p w:rsidR="008A6B56" w:rsidRDefault="008A6B56" w:rsidP="008A6B56">
      <w:pPr>
        <w:pStyle w:val="Paragrafoelenco"/>
        <w:numPr>
          <w:ilvl w:val="0"/>
          <w:numId w:val="11"/>
        </w:numPr>
        <w:spacing w:after="0" w:line="240" w:lineRule="auto"/>
        <w:jc w:val="both"/>
        <w:rPr>
          <w:rFonts w:ascii="Times New Roman" w:eastAsia="Times New Roman" w:hAnsi="Times New Roman" w:cs="Times New Roman"/>
          <w:sz w:val="24"/>
          <w:szCs w:val="24"/>
          <w:lang w:eastAsia="it-IT"/>
        </w:rPr>
      </w:pPr>
      <w:r w:rsidRPr="008A6B56">
        <w:rPr>
          <w:rFonts w:ascii="Times New Roman" w:eastAsia="Times New Roman" w:hAnsi="Times New Roman" w:cs="Times New Roman"/>
          <w:sz w:val="24"/>
          <w:szCs w:val="24"/>
          <w:lang w:eastAsia="it-IT"/>
        </w:rPr>
        <w:t>dell’articolo 50 del citato d.lgs. 177/2005</w:t>
      </w:r>
      <w:r w:rsidR="00705D58">
        <w:rPr>
          <w:rFonts w:ascii="Times New Roman" w:eastAsia="Times New Roman" w:hAnsi="Times New Roman" w:cs="Times New Roman"/>
          <w:sz w:val="24"/>
          <w:szCs w:val="24"/>
          <w:lang w:eastAsia="it-IT"/>
        </w:rPr>
        <w:t>.</w:t>
      </w:r>
    </w:p>
    <w:p w:rsidR="00915506" w:rsidRPr="008A6B56" w:rsidRDefault="008A6B56" w:rsidP="00705D58">
      <w:pPr>
        <w:pStyle w:val="Paragrafoelenco"/>
        <w:spacing w:after="0" w:line="240" w:lineRule="auto"/>
        <w:ind w:left="420"/>
        <w:jc w:val="both"/>
        <w:rPr>
          <w:rFonts w:ascii="Times New Roman" w:eastAsia="Times New Roman" w:hAnsi="Times New Roman" w:cs="Times New Roman"/>
          <w:sz w:val="24"/>
          <w:szCs w:val="24"/>
          <w:lang w:eastAsia="it-IT"/>
        </w:rPr>
      </w:pPr>
      <w:r w:rsidRPr="008A6B56">
        <w:rPr>
          <w:rFonts w:ascii="Times New Roman" w:eastAsia="Times New Roman" w:hAnsi="Times New Roman" w:cs="Times New Roman"/>
          <w:sz w:val="24"/>
          <w:szCs w:val="24"/>
          <w:lang w:eastAsia="it-IT"/>
        </w:rPr>
        <w:t xml:space="preserve"> </w:t>
      </w:r>
      <w:r w:rsidR="00915506" w:rsidRPr="008A6B56">
        <w:rPr>
          <w:rFonts w:ascii="Times New Roman" w:eastAsia="Times New Roman" w:hAnsi="Times New Roman" w:cs="Times New Roman"/>
          <w:sz w:val="24"/>
          <w:szCs w:val="24"/>
          <w:lang w:eastAsia="it-IT"/>
        </w:rPr>
        <w:t xml:space="preserve"> </w:t>
      </w:r>
    </w:p>
    <w:p w:rsidR="00511CB5" w:rsidRPr="00511CB5" w:rsidRDefault="00511CB5" w:rsidP="00511CB5">
      <w:pPr>
        <w:spacing w:after="0" w:line="240" w:lineRule="auto"/>
        <w:ind w:left="360"/>
        <w:jc w:val="both"/>
        <w:rPr>
          <w:rFonts w:ascii="Times New Roman" w:eastAsia="Times New Roman" w:hAnsi="Times New Roman" w:cs="Times New Roman"/>
          <w:sz w:val="28"/>
          <w:szCs w:val="28"/>
          <w:lang w:eastAsia="it-IT"/>
        </w:rPr>
      </w:pPr>
      <w:r w:rsidRPr="00511CB5">
        <w:rPr>
          <w:rFonts w:ascii="Times New Roman" w:eastAsia="Times New Roman" w:hAnsi="Times New Roman" w:cs="Times New Roman"/>
          <w:sz w:val="24"/>
          <w:szCs w:val="24"/>
          <w:lang w:eastAsia="it-IT"/>
        </w:rPr>
        <w:t xml:space="preserve">  </w:t>
      </w:r>
    </w:p>
    <w:p w:rsidR="00511CB5" w:rsidRPr="003001D1" w:rsidRDefault="00511CB5" w:rsidP="003001D1">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Analisi della compatibilità dell’intervento con i principi costituzionali</w:t>
      </w:r>
    </w:p>
    <w:p w:rsidR="00511CB5" w:rsidRDefault="00511CB5" w:rsidP="00511CB5">
      <w:pPr>
        <w:spacing w:after="0" w:line="240" w:lineRule="auto"/>
        <w:ind w:left="360"/>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L’intervento normativo</w:t>
      </w:r>
      <w:r w:rsidRPr="00886462">
        <w:rPr>
          <w:rFonts w:ascii="Times New Roman" w:eastAsia="Times New Roman" w:hAnsi="Times New Roman" w:cs="Times New Roman"/>
          <w:sz w:val="24"/>
          <w:szCs w:val="24"/>
          <w:lang w:eastAsia="it-IT"/>
        </w:rPr>
        <w:t xml:space="preserve"> </w:t>
      </w:r>
      <w:r w:rsidRPr="00886462">
        <w:rPr>
          <w:rFonts w:ascii="Times New Roman" w:eastAsia="Times New Roman" w:hAnsi="Times New Roman" w:cs="Times New Roman"/>
          <w:bCs/>
          <w:sz w:val="24"/>
          <w:szCs w:val="24"/>
          <w:lang w:eastAsia="it-IT"/>
        </w:rPr>
        <w:t>non presenta</w:t>
      </w:r>
      <w:r w:rsidRPr="00511CB5">
        <w:rPr>
          <w:rFonts w:ascii="Times New Roman" w:eastAsia="Times New Roman" w:hAnsi="Times New Roman" w:cs="Times New Roman"/>
          <w:bCs/>
          <w:sz w:val="24"/>
          <w:szCs w:val="24"/>
          <w:lang w:eastAsia="it-IT"/>
        </w:rPr>
        <w:t xml:space="preserve"> </w:t>
      </w:r>
      <w:r w:rsidRPr="00511CB5">
        <w:rPr>
          <w:rFonts w:ascii="Times New Roman" w:eastAsia="Times New Roman" w:hAnsi="Times New Roman" w:cs="Times New Roman"/>
          <w:sz w:val="24"/>
          <w:szCs w:val="24"/>
          <w:lang w:eastAsia="it-IT"/>
        </w:rPr>
        <w:t>elementi di incompatibilit</w:t>
      </w:r>
      <w:r w:rsidR="00FF34F9">
        <w:rPr>
          <w:rFonts w:ascii="Times New Roman" w:eastAsia="Times New Roman" w:hAnsi="Times New Roman" w:cs="Times New Roman"/>
          <w:sz w:val="24"/>
          <w:szCs w:val="24"/>
          <w:lang w:eastAsia="it-IT"/>
        </w:rPr>
        <w:t>à con i principi costituzionali.</w:t>
      </w:r>
      <w:r w:rsidR="00665674">
        <w:rPr>
          <w:rFonts w:ascii="Times New Roman" w:eastAsia="Times New Roman" w:hAnsi="Times New Roman" w:cs="Times New Roman"/>
          <w:sz w:val="24"/>
          <w:szCs w:val="24"/>
          <w:lang w:eastAsia="it-IT"/>
        </w:rPr>
        <w:t xml:space="preserve"> La disciplina del servizio pubblico radiotelevisivo ha come principio cardine la tutela della libertà di manifestazione del pensiero garantita in tutte le sue forme </w:t>
      </w:r>
      <w:r w:rsidR="00831FEB">
        <w:rPr>
          <w:rFonts w:ascii="Times New Roman" w:eastAsia="Times New Roman" w:hAnsi="Times New Roman" w:cs="Times New Roman"/>
          <w:sz w:val="24"/>
          <w:szCs w:val="24"/>
          <w:lang w:eastAsia="it-IT"/>
        </w:rPr>
        <w:t xml:space="preserve">di diffusione </w:t>
      </w:r>
      <w:r w:rsidR="00665674">
        <w:rPr>
          <w:rFonts w:ascii="Times New Roman" w:eastAsia="Times New Roman" w:hAnsi="Times New Roman" w:cs="Times New Roman"/>
          <w:sz w:val="24"/>
          <w:szCs w:val="24"/>
          <w:lang w:eastAsia="it-IT"/>
        </w:rPr>
        <w:t>dall’art. 21 della Costituzione.</w:t>
      </w:r>
      <w:r w:rsidR="00831FEB">
        <w:rPr>
          <w:rFonts w:ascii="Times New Roman" w:eastAsia="Times New Roman" w:hAnsi="Times New Roman" w:cs="Times New Roman"/>
          <w:sz w:val="24"/>
          <w:szCs w:val="24"/>
          <w:lang w:eastAsia="it-IT"/>
        </w:rPr>
        <w:t xml:space="preserve"> </w:t>
      </w:r>
      <w:r w:rsidR="00F6216B">
        <w:rPr>
          <w:rFonts w:ascii="Times New Roman" w:eastAsia="Times New Roman" w:hAnsi="Times New Roman" w:cs="Times New Roman"/>
          <w:sz w:val="24"/>
          <w:szCs w:val="24"/>
          <w:lang w:eastAsia="it-IT"/>
        </w:rPr>
        <w:t xml:space="preserve">Da tale principio costituzionale risalgono la libertà di informazione e l’esigenza del pluralismo informativo proprio del servizio pubblico radiotelevisivo. La </w:t>
      </w:r>
      <w:r w:rsidR="00831FEB">
        <w:rPr>
          <w:rFonts w:ascii="Times New Roman" w:eastAsia="Times New Roman" w:hAnsi="Times New Roman" w:cs="Times New Roman"/>
          <w:sz w:val="24"/>
          <w:szCs w:val="24"/>
          <w:lang w:eastAsia="it-IT"/>
        </w:rPr>
        <w:t xml:space="preserve">tutela </w:t>
      </w:r>
      <w:r w:rsidR="00F6216B">
        <w:rPr>
          <w:rFonts w:ascii="Times New Roman" w:eastAsia="Times New Roman" w:hAnsi="Times New Roman" w:cs="Times New Roman"/>
          <w:sz w:val="24"/>
          <w:szCs w:val="24"/>
          <w:lang w:eastAsia="it-IT"/>
        </w:rPr>
        <w:t xml:space="preserve">stessa </w:t>
      </w:r>
      <w:r w:rsidR="00831FEB">
        <w:rPr>
          <w:rFonts w:ascii="Times New Roman" w:eastAsia="Times New Roman" w:hAnsi="Times New Roman" w:cs="Times New Roman"/>
          <w:sz w:val="24"/>
          <w:szCs w:val="24"/>
          <w:lang w:eastAsia="it-IT"/>
        </w:rPr>
        <w:t>di tal</w:t>
      </w:r>
      <w:r w:rsidR="00F6216B">
        <w:rPr>
          <w:rFonts w:ascii="Times New Roman" w:eastAsia="Times New Roman" w:hAnsi="Times New Roman" w:cs="Times New Roman"/>
          <w:sz w:val="24"/>
          <w:szCs w:val="24"/>
          <w:lang w:eastAsia="it-IT"/>
        </w:rPr>
        <w:t>i</w:t>
      </w:r>
      <w:r w:rsidR="00831FEB">
        <w:rPr>
          <w:rFonts w:ascii="Times New Roman" w:eastAsia="Times New Roman" w:hAnsi="Times New Roman" w:cs="Times New Roman"/>
          <w:sz w:val="24"/>
          <w:szCs w:val="24"/>
          <w:lang w:eastAsia="it-IT"/>
        </w:rPr>
        <w:t xml:space="preserve"> principi ha comportato il progressivo superamento del monopolio statale radiotelevisivo e l’ingresso dell’imprenditoria privata nel settore in esame. </w:t>
      </w:r>
    </w:p>
    <w:p w:rsidR="001E34CB" w:rsidRDefault="001E34CB" w:rsidP="00511CB5">
      <w:pPr>
        <w:spacing w:after="0" w:line="240" w:lineRule="auto"/>
        <w:ind w:left="360"/>
        <w:jc w:val="both"/>
        <w:rPr>
          <w:rFonts w:ascii="Times New Roman" w:eastAsia="Times New Roman" w:hAnsi="Times New Roman" w:cs="Times New Roman"/>
          <w:sz w:val="24"/>
          <w:szCs w:val="24"/>
          <w:lang w:eastAsia="it-IT"/>
        </w:rPr>
      </w:pPr>
    </w:p>
    <w:p w:rsidR="00FF34F9" w:rsidRPr="00511CB5" w:rsidRDefault="00FF34F9" w:rsidP="00511CB5">
      <w:pPr>
        <w:spacing w:after="0" w:line="240" w:lineRule="auto"/>
        <w:ind w:left="360"/>
        <w:jc w:val="both"/>
        <w:rPr>
          <w:rFonts w:ascii="Times New Roman" w:eastAsia="Times New Roman" w:hAnsi="Times New Roman" w:cs="Times New Roman"/>
          <w:sz w:val="24"/>
          <w:szCs w:val="24"/>
          <w:lang w:eastAsia="it-IT"/>
        </w:rPr>
      </w:pPr>
    </w:p>
    <w:p w:rsidR="00511CB5" w:rsidRPr="003001D1" w:rsidRDefault="00511CB5" w:rsidP="003001D1">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Analisi delle compatibilità dell’intervento con le competenze e le funzioni delle regioni ordinarie e a statuto speciale nonché degli enti locali.</w:t>
      </w:r>
    </w:p>
    <w:p w:rsidR="0034712C" w:rsidRDefault="00831FEB" w:rsidP="003B01A3">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L’ordinamento della comunicazioni </w:t>
      </w:r>
      <w:r w:rsidR="00460E1C">
        <w:rPr>
          <w:rFonts w:ascii="Times New Roman" w:eastAsia="Times New Roman" w:hAnsi="Times New Roman" w:cs="Times New Roman"/>
          <w:sz w:val="24"/>
          <w:szCs w:val="24"/>
          <w:lang w:eastAsia="it-IT"/>
        </w:rPr>
        <w:t>attiene a sfere</w:t>
      </w:r>
      <w:r>
        <w:rPr>
          <w:rFonts w:ascii="Times New Roman" w:eastAsia="Times New Roman" w:hAnsi="Times New Roman" w:cs="Times New Roman"/>
          <w:sz w:val="24"/>
          <w:szCs w:val="24"/>
          <w:lang w:eastAsia="it-IT"/>
        </w:rPr>
        <w:t xml:space="preserve"> legislative di </w:t>
      </w:r>
      <w:r w:rsidR="00460E1C">
        <w:rPr>
          <w:rFonts w:ascii="Times New Roman" w:eastAsia="Times New Roman" w:hAnsi="Times New Roman" w:cs="Times New Roman"/>
          <w:sz w:val="24"/>
          <w:szCs w:val="24"/>
          <w:lang w:eastAsia="it-IT"/>
        </w:rPr>
        <w:t xml:space="preserve">competenza </w:t>
      </w:r>
      <w:r>
        <w:rPr>
          <w:rFonts w:ascii="Times New Roman" w:eastAsia="Times New Roman" w:hAnsi="Times New Roman" w:cs="Times New Roman"/>
          <w:sz w:val="24"/>
          <w:szCs w:val="24"/>
          <w:lang w:eastAsia="it-IT"/>
        </w:rPr>
        <w:t>concorrente</w:t>
      </w:r>
      <w:r w:rsidR="0034712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ai sensi dell’art. 117</w:t>
      </w:r>
      <w:r w:rsidR="00460E1C">
        <w:rPr>
          <w:rFonts w:ascii="Times New Roman" w:eastAsia="Times New Roman" w:hAnsi="Times New Roman" w:cs="Times New Roman"/>
          <w:sz w:val="24"/>
          <w:szCs w:val="24"/>
          <w:lang w:eastAsia="it-IT"/>
        </w:rPr>
        <w:t>,</w:t>
      </w:r>
      <w:r w:rsidR="0034712C">
        <w:rPr>
          <w:rFonts w:ascii="Times New Roman" w:eastAsia="Times New Roman" w:hAnsi="Times New Roman" w:cs="Times New Roman"/>
          <w:sz w:val="24"/>
          <w:szCs w:val="24"/>
          <w:lang w:eastAsia="it-IT"/>
        </w:rPr>
        <w:t xml:space="preserve"> comma 3, della Costituzione. Infatti lo Stato svolge la funzione essenziale di salvaguardia dell’unità nazionale e dell’identità culturale unitaria mentre le Regioni hanno il compito di valorizzare l’espressione delle identità e culture locali. La legislazione nella materia in esame presenta forti intrecci con ambiti normativi “trasversali” che si int</w:t>
      </w:r>
      <w:r w:rsidR="00B878F0">
        <w:rPr>
          <w:rFonts w:ascii="Times New Roman" w:eastAsia="Times New Roman" w:hAnsi="Times New Roman" w:cs="Times New Roman"/>
          <w:sz w:val="24"/>
          <w:szCs w:val="24"/>
          <w:lang w:eastAsia="it-IT"/>
        </w:rPr>
        <w:t>ersecano</w:t>
      </w:r>
      <w:r w:rsidR="0034712C">
        <w:rPr>
          <w:rFonts w:ascii="Times New Roman" w:eastAsia="Times New Roman" w:hAnsi="Times New Roman" w:cs="Times New Roman"/>
          <w:sz w:val="24"/>
          <w:szCs w:val="24"/>
          <w:lang w:eastAsia="it-IT"/>
        </w:rPr>
        <w:t xml:space="preserve"> con aspetti affidati alla competenza esclusiva statale a garanzia delle esigenze di unitarietà, prime fra tutte la tutela della concorrenza e la determinazione dei livelli essenziali delle prestazioni concernenti diritti civili e sociali che devono essere garantiti uniformemente a livello nazionale. </w:t>
      </w:r>
    </w:p>
    <w:p w:rsidR="00046152" w:rsidRDefault="00046152" w:rsidP="003B01A3">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Atteso quanto sopra le materie disciplinate con l</w:t>
      </w:r>
      <w:r w:rsidR="00AB0B0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iniziativa normativa </w:t>
      </w:r>
      <w:r w:rsidR="00AB0B07">
        <w:rPr>
          <w:rFonts w:ascii="Times New Roman" w:eastAsia="Times New Roman" w:hAnsi="Times New Roman" w:cs="Times New Roman"/>
          <w:sz w:val="24"/>
          <w:szCs w:val="24"/>
          <w:lang w:eastAsia="it-IT"/>
        </w:rPr>
        <w:t xml:space="preserve">in esame </w:t>
      </w:r>
      <w:r>
        <w:rPr>
          <w:rFonts w:ascii="Times New Roman" w:eastAsia="Times New Roman" w:hAnsi="Times New Roman" w:cs="Times New Roman"/>
          <w:sz w:val="24"/>
          <w:szCs w:val="24"/>
          <w:lang w:eastAsia="it-IT"/>
        </w:rPr>
        <w:t>sono riconducibili alla sfera di competenza legislativa esclusiva dello Stato.</w:t>
      </w:r>
    </w:p>
    <w:p w:rsidR="00046152" w:rsidRDefault="00046152" w:rsidP="003B01A3">
      <w:pPr>
        <w:spacing w:after="0" w:line="240" w:lineRule="auto"/>
        <w:ind w:left="360"/>
        <w:jc w:val="both"/>
        <w:rPr>
          <w:rFonts w:ascii="Times New Roman" w:eastAsia="Times New Roman" w:hAnsi="Times New Roman" w:cs="Times New Roman"/>
          <w:sz w:val="24"/>
          <w:szCs w:val="24"/>
          <w:lang w:eastAsia="it-IT"/>
        </w:rPr>
      </w:pPr>
    </w:p>
    <w:p w:rsidR="004E03BB" w:rsidRPr="00511CB5" w:rsidRDefault="004E03BB" w:rsidP="003001D1">
      <w:pPr>
        <w:spacing w:after="0" w:line="240" w:lineRule="auto"/>
        <w:jc w:val="both"/>
        <w:rPr>
          <w:rFonts w:ascii="Times New Roman" w:eastAsia="Times New Roman" w:hAnsi="Times New Roman" w:cs="Times New Roman"/>
          <w:sz w:val="26"/>
          <w:szCs w:val="26"/>
          <w:lang w:eastAsia="it-IT"/>
        </w:rPr>
      </w:pPr>
    </w:p>
    <w:p w:rsidR="00511CB5" w:rsidRPr="003001D1" w:rsidRDefault="00511CB5" w:rsidP="003001D1">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Verifica della compatibilità con i principi di sussidiarietà, differenziazione ed adeguatezza sanciti dall’articolo 118, primo comma, della Costituzione</w:t>
      </w:r>
    </w:p>
    <w:p w:rsidR="00511CB5" w:rsidRDefault="00511CB5" w:rsidP="00511CB5">
      <w:pPr>
        <w:spacing w:after="0" w:line="240" w:lineRule="auto"/>
        <w:ind w:left="360"/>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Non emer</w:t>
      </w:r>
      <w:r w:rsidR="00AB0B07">
        <w:rPr>
          <w:rFonts w:ascii="Times New Roman" w:eastAsia="Times New Roman" w:hAnsi="Times New Roman" w:cs="Times New Roman"/>
          <w:sz w:val="24"/>
          <w:szCs w:val="24"/>
          <w:lang w:eastAsia="it-IT"/>
        </w:rPr>
        <w:t>gono profili di incompatibilità con i principi sopra descritti.</w:t>
      </w:r>
      <w:r w:rsidRPr="00511CB5">
        <w:rPr>
          <w:rFonts w:ascii="Times New Roman" w:eastAsia="Times New Roman" w:hAnsi="Times New Roman" w:cs="Times New Roman"/>
          <w:sz w:val="24"/>
          <w:szCs w:val="24"/>
          <w:lang w:eastAsia="it-IT"/>
        </w:rPr>
        <w:t xml:space="preserve"> </w:t>
      </w:r>
    </w:p>
    <w:p w:rsidR="0098123A" w:rsidRDefault="0098123A" w:rsidP="00AB0B07">
      <w:pPr>
        <w:spacing w:after="0" w:line="240" w:lineRule="auto"/>
        <w:jc w:val="both"/>
        <w:rPr>
          <w:rFonts w:ascii="Times New Roman" w:eastAsia="Times New Roman" w:hAnsi="Times New Roman" w:cs="Times New Roman"/>
          <w:sz w:val="24"/>
          <w:szCs w:val="24"/>
          <w:lang w:eastAsia="it-IT"/>
        </w:rPr>
      </w:pPr>
    </w:p>
    <w:p w:rsidR="0098123A" w:rsidRPr="00511CB5" w:rsidRDefault="0098123A" w:rsidP="00511CB5">
      <w:pPr>
        <w:spacing w:after="0" w:line="240" w:lineRule="auto"/>
        <w:ind w:left="360"/>
        <w:jc w:val="both"/>
        <w:rPr>
          <w:rFonts w:ascii="Times New Roman" w:eastAsia="Times New Roman" w:hAnsi="Times New Roman" w:cs="Times New Roman"/>
          <w:sz w:val="24"/>
          <w:szCs w:val="24"/>
          <w:lang w:eastAsia="it-IT"/>
        </w:rPr>
      </w:pPr>
    </w:p>
    <w:p w:rsidR="00511CB5" w:rsidRPr="00DE1339" w:rsidRDefault="00511CB5" w:rsidP="00DE1339">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 xml:space="preserve">Verifica dell’assenza di </w:t>
      </w:r>
      <w:proofErr w:type="spellStart"/>
      <w:r w:rsidRPr="00511CB5">
        <w:rPr>
          <w:rFonts w:ascii="Times New Roman" w:eastAsia="Times New Roman" w:hAnsi="Times New Roman" w:cs="Times New Roman"/>
          <w:b/>
          <w:sz w:val="24"/>
          <w:szCs w:val="24"/>
          <w:lang w:eastAsia="it-IT"/>
        </w:rPr>
        <w:t>rilegificazioni</w:t>
      </w:r>
      <w:proofErr w:type="spellEnd"/>
      <w:r w:rsidRPr="00511CB5">
        <w:rPr>
          <w:rFonts w:ascii="Times New Roman" w:eastAsia="Times New Roman" w:hAnsi="Times New Roman" w:cs="Times New Roman"/>
          <w:b/>
          <w:sz w:val="24"/>
          <w:szCs w:val="24"/>
          <w:lang w:eastAsia="it-IT"/>
        </w:rPr>
        <w:t xml:space="preserve"> e della piena utilizzazione delle possibilità di delegificazione e degli strumenti di semplificazione normativa</w:t>
      </w: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 xml:space="preserve">L’intervento normativo </w:t>
      </w:r>
      <w:r w:rsidR="003A2727">
        <w:rPr>
          <w:rFonts w:ascii="Times New Roman" w:eastAsia="Times New Roman" w:hAnsi="Times New Roman" w:cs="Times New Roman"/>
          <w:sz w:val="24"/>
          <w:szCs w:val="24"/>
          <w:lang w:eastAsia="it-IT"/>
        </w:rPr>
        <w:t xml:space="preserve">non contiene </w:t>
      </w:r>
      <w:proofErr w:type="spellStart"/>
      <w:r w:rsidR="003A2727">
        <w:rPr>
          <w:rFonts w:ascii="Times New Roman" w:eastAsia="Times New Roman" w:hAnsi="Times New Roman" w:cs="Times New Roman"/>
          <w:sz w:val="24"/>
          <w:szCs w:val="24"/>
          <w:lang w:eastAsia="it-IT"/>
        </w:rPr>
        <w:t>rilegificazioni</w:t>
      </w:r>
      <w:proofErr w:type="spellEnd"/>
      <w:r w:rsidR="003A2727">
        <w:rPr>
          <w:rFonts w:ascii="Times New Roman" w:eastAsia="Times New Roman" w:hAnsi="Times New Roman" w:cs="Times New Roman"/>
          <w:sz w:val="24"/>
          <w:szCs w:val="24"/>
          <w:lang w:eastAsia="it-IT"/>
        </w:rPr>
        <w:t xml:space="preserve"> e non utilizza strumenti di delegificazione. </w:t>
      </w:r>
      <w:r w:rsidR="00E2501D">
        <w:rPr>
          <w:rFonts w:ascii="Times New Roman" w:eastAsia="Times New Roman" w:hAnsi="Times New Roman" w:cs="Times New Roman"/>
          <w:sz w:val="24"/>
          <w:szCs w:val="24"/>
          <w:lang w:eastAsia="it-IT"/>
        </w:rPr>
        <w:t xml:space="preserve">E’ </w:t>
      </w:r>
      <w:r w:rsidR="003A2727">
        <w:rPr>
          <w:rFonts w:ascii="Times New Roman" w:eastAsia="Times New Roman" w:hAnsi="Times New Roman" w:cs="Times New Roman"/>
          <w:sz w:val="24"/>
          <w:szCs w:val="24"/>
          <w:lang w:eastAsia="it-IT"/>
        </w:rPr>
        <w:t xml:space="preserve">previsto il riassetto </w:t>
      </w:r>
      <w:r w:rsidR="00E2501D">
        <w:rPr>
          <w:rFonts w:ascii="Times New Roman" w:eastAsia="Times New Roman" w:hAnsi="Times New Roman" w:cs="Times New Roman"/>
          <w:sz w:val="24"/>
          <w:szCs w:val="24"/>
          <w:lang w:eastAsia="it-IT"/>
        </w:rPr>
        <w:t>normativo in materia di servizi media audiovisivi e radiofonici q</w:t>
      </w:r>
      <w:r w:rsidR="003A2727">
        <w:rPr>
          <w:rFonts w:ascii="Times New Roman" w:eastAsia="Times New Roman" w:hAnsi="Times New Roman" w:cs="Times New Roman"/>
          <w:sz w:val="24"/>
          <w:szCs w:val="24"/>
          <w:lang w:eastAsia="it-IT"/>
        </w:rPr>
        <w:t>uale strumento di semplificazione normativa</w:t>
      </w:r>
      <w:r w:rsidR="00E2501D">
        <w:rPr>
          <w:rFonts w:ascii="Times New Roman" w:eastAsia="Times New Roman" w:hAnsi="Times New Roman" w:cs="Times New Roman"/>
          <w:sz w:val="24"/>
          <w:szCs w:val="24"/>
          <w:lang w:eastAsia="it-IT"/>
        </w:rPr>
        <w:t xml:space="preserve">. </w:t>
      </w: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p>
    <w:p w:rsidR="00511CB5" w:rsidRPr="003001D1" w:rsidRDefault="00511CB5" w:rsidP="003001D1">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Verifica dell’esistenza di progetti di legge vertenti su materia analoga all’esame del Parlamento e relativo stato dell’iter</w:t>
      </w:r>
    </w:p>
    <w:p w:rsidR="00511CB5" w:rsidRPr="00C84E9A" w:rsidRDefault="00BA4031" w:rsidP="00511CB5">
      <w:pPr>
        <w:spacing w:after="0" w:line="240" w:lineRule="auto"/>
        <w:ind w:left="360"/>
        <w:jc w:val="both"/>
        <w:rPr>
          <w:rFonts w:ascii="Times New Roman" w:eastAsia="Times New Roman" w:hAnsi="Times New Roman" w:cs="Times New Roman"/>
          <w:sz w:val="24"/>
          <w:szCs w:val="24"/>
          <w:lang w:eastAsia="it-IT"/>
        </w:rPr>
      </w:pPr>
      <w:r w:rsidRPr="00C84E9A">
        <w:rPr>
          <w:rFonts w:ascii="Times New Roman" w:eastAsia="Times New Roman" w:hAnsi="Times New Roman" w:cs="Times New Roman"/>
          <w:sz w:val="24"/>
          <w:szCs w:val="24"/>
          <w:lang w:eastAsia="it-IT"/>
        </w:rPr>
        <w:t>S</w:t>
      </w:r>
      <w:r w:rsidR="00820751" w:rsidRPr="00C84E9A">
        <w:rPr>
          <w:rFonts w:ascii="Times New Roman" w:eastAsia="Times New Roman" w:hAnsi="Times New Roman" w:cs="Times New Roman"/>
          <w:sz w:val="24"/>
          <w:szCs w:val="24"/>
          <w:lang w:eastAsia="it-IT"/>
        </w:rPr>
        <w:t xml:space="preserve">ono </w:t>
      </w:r>
      <w:r w:rsidRPr="00C84E9A">
        <w:rPr>
          <w:rFonts w:ascii="Times New Roman" w:eastAsia="Times New Roman" w:hAnsi="Times New Roman" w:cs="Times New Roman"/>
          <w:sz w:val="24"/>
          <w:szCs w:val="24"/>
          <w:lang w:eastAsia="it-IT"/>
        </w:rPr>
        <w:t xml:space="preserve">stati </w:t>
      </w:r>
      <w:r w:rsidR="00820751" w:rsidRPr="00C84E9A">
        <w:rPr>
          <w:rFonts w:ascii="Times New Roman" w:eastAsia="Times New Roman" w:hAnsi="Times New Roman" w:cs="Times New Roman"/>
          <w:sz w:val="24"/>
          <w:szCs w:val="24"/>
          <w:lang w:eastAsia="it-IT"/>
        </w:rPr>
        <w:t>present</w:t>
      </w:r>
      <w:r w:rsidRPr="00C84E9A">
        <w:rPr>
          <w:rFonts w:ascii="Times New Roman" w:eastAsia="Times New Roman" w:hAnsi="Times New Roman" w:cs="Times New Roman"/>
          <w:sz w:val="24"/>
          <w:szCs w:val="24"/>
          <w:lang w:eastAsia="it-IT"/>
        </w:rPr>
        <w:t xml:space="preserve">ati </w:t>
      </w:r>
      <w:r w:rsidR="00820751" w:rsidRPr="00C84E9A">
        <w:rPr>
          <w:rFonts w:ascii="Times New Roman" w:eastAsia="Times New Roman" w:hAnsi="Times New Roman" w:cs="Times New Roman"/>
          <w:sz w:val="24"/>
          <w:szCs w:val="24"/>
          <w:lang w:eastAsia="it-IT"/>
        </w:rPr>
        <w:t xml:space="preserve">in Parlamento </w:t>
      </w:r>
      <w:r w:rsidRPr="00C84E9A">
        <w:rPr>
          <w:rFonts w:ascii="Times New Roman" w:eastAsia="Times New Roman" w:hAnsi="Times New Roman" w:cs="Times New Roman"/>
          <w:sz w:val="24"/>
          <w:szCs w:val="24"/>
          <w:lang w:eastAsia="it-IT"/>
        </w:rPr>
        <w:t xml:space="preserve">i seguenti </w:t>
      </w:r>
      <w:r w:rsidR="00511CB5" w:rsidRPr="00C84E9A">
        <w:rPr>
          <w:rFonts w:ascii="Times New Roman" w:eastAsia="Times New Roman" w:hAnsi="Times New Roman" w:cs="Times New Roman"/>
          <w:sz w:val="24"/>
          <w:szCs w:val="24"/>
          <w:lang w:eastAsia="it-IT"/>
        </w:rPr>
        <w:t>progetti di legge</w:t>
      </w:r>
      <w:r w:rsidRPr="00C84E9A">
        <w:rPr>
          <w:rFonts w:ascii="Times New Roman" w:eastAsia="Times New Roman" w:hAnsi="Times New Roman" w:cs="Times New Roman"/>
          <w:sz w:val="24"/>
          <w:szCs w:val="24"/>
          <w:lang w:eastAsia="it-IT"/>
        </w:rPr>
        <w:t xml:space="preserve"> di iniziativa parlamen</w:t>
      </w:r>
      <w:r w:rsidR="00B878F0">
        <w:rPr>
          <w:rFonts w:ascii="Times New Roman" w:eastAsia="Times New Roman" w:hAnsi="Times New Roman" w:cs="Times New Roman"/>
          <w:sz w:val="24"/>
          <w:szCs w:val="24"/>
          <w:lang w:eastAsia="it-IT"/>
        </w:rPr>
        <w:t>tare: C. 420, C. 2931, S. 760, S</w:t>
      </w:r>
      <w:r w:rsidRPr="00C84E9A">
        <w:rPr>
          <w:rFonts w:ascii="Times New Roman" w:eastAsia="Times New Roman" w:hAnsi="Times New Roman" w:cs="Times New Roman"/>
          <w:sz w:val="24"/>
          <w:szCs w:val="24"/>
          <w:lang w:eastAsia="it-IT"/>
        </w:rPr>
        <w:t>. 1570, S. 1823, S. 1841</w:t>
      </w:r>
      <w:r w:rsidR="00511CB5" w:rsidRPr="00C84E9A">
        <w:rPr>
          <w:rFonts w:ascii="Times New Roman" w:eastAsia="Times New Roman" w:hAnsi="Times New Roman" w:cs="Times New Roman"/>
          <w:sz w:val="24"/>
          <w:szCs w:val="24"/>
          <w:lang w:eastAsia="it-IT"/>
        </w:rPr>
        <w:t xml:space="preserve"> </w:t>
      </w:r>
      <w:r w:rsidRPr="00C84E9A">
        <w:rPr>
          <w:rFonts w:ascii="Times New Roman" w:eastAsia="Times New Roman" w:hAnsi="Times New Roman" w:cs="Times New Roman"/>
          <w:sz w:val="24"/>
          <w:szCs w:val="24"/>
          <w:lang w:eastAsia="it-IT"/>
        </w:rPr>
        <w:t>per i quali non è stato ancora avviato l’iter in Commissione. Risulta all’esame parlamentare anche il disegno di legge di iniziativa governativa C 2679-sexies (</w:t>
      </w:r>
      <w:r w:rsidRPr="00C84E9A">
        <w:rPr>
          <w:rFonts w:ascii="Times New Roman" w:hAnsi="Times New Roman" w:cs="Times New Roman"/>
          <w:color w:val="000000"/>
          <w:sz w:val="24"/>
          <w:szCs w:val="24"/>
        </w:rPr>
        <w:t>Disposizioni in materia di cessione di attività immobiliari e di quote di società partecipate da parte della società RAI-Radiotelevisione italiana Spa</w:t>
      </w:r>
      <w:r w:rsidR="00C84E9A" w:rsidRPr="00C84E9A">
        <w:rPr>
          <w:rFonts w:ascii="Times New Roman" w:hAnsi="Times New Roman" w:cs="Times New Roman"/>
          <w:color w:val="000000"/>
          <w:sz w:val="24"/>
          <w:szCs w:val="24"/>
        </w:rPr>
        <w:t>) risultante dallo stralcio dell’art. 20 del disegno di legge di stabilità 2015</w:t>
      </w:r>
      <w:r w:rsidR="00820751" w:rsidRPr="00C84E9A">
        <w:rPr>
          <w:rFonts w:ascii="Times New Roman" w:eastAsia="Times New Roman" w:hAnsi="Times New Roman" w:cs="Times New Roman"/>
          <w:sz w:val="24"/>
          <w:szCs w:val="24"/>
          <w:lang w:eastAsia="it-IT"/>
        </w:rPr>
        <w:t>.</w:t>
      </w: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p>
    <w:p w:rsidR="00511CB5" w:rsidRPr="003001D1" w:rsidRDefault="00511CB5" w:rsidP="003001D1">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Indicazioni delle linee prevalenti della giurisprudenza, ovvero della pendenza di giudizi di costituzionalità sul medesimo o analogo oggetto.</w:t>
      </w:r>
    </w:p>
    <w:p w:rsidR="00805E50" w:rsidRPr="006F111D" w:rsidRDefault="003001D1" w:rsidP="00805E50">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00511CB5" w:rsidRPr="002F1BE7">
        <w:rPr>
          <w:rFonts w:ascii="Times New Roman" w:eastAsia="Times New Roman" w:hAnsi="Times New Roman" w:cs="Times New Roman"/>
          <w:sz w:val="24"/>
          <w:szCs w:val="24"/>
          <w:lang w:eastAsia="it-IT"/>
        </w:rPr>
        <w:t xml:space="preserve">e linee prevalenti della giurisprudenza costituzionale in materia di </w:t>
      </w:r>
      <w:r w:rsidR="00357F6C">
        <w:rPr>
          <w:rFonts w:ascii="Times New Roman" w:eastAsia="Times New Roman" w:hAnsi="Times New Roman" w:cs="Times New Roman"/>
          <w:sz w:val="24"/>
          <w:szCs w:val="24"/>
          <w:lang w:eastAsia="it-IT"/>
        </w:rPr>
        <w:t xml:space="preserve">servizio pubblico generale radiotelevisivo sono state delineate dalla Corte costituzionale a partire dalla sentenza n. 225 del 1974. </w:t>
      </w:r>
      <w:r w:rsidR="00F361B9">
        <w:rPr>
          <w:rFonts w:ascii="Times New Roman" w:eastAsia="Times New Roman" w:hAnsi="Times New Roman" w:cs="Times New Roman"/>
          <w:sz w:val="24"/>
          <w:szCs w:val="24"/>
          <w:lang w:eastAsia="it-IT"/>
        </w:rPr>
        <w:t>In tale sentenza, sulla scorta di precedenti decisioni sulla valenza degli articoli 21, 41 e 43 della Costituzione</w:t>
      </w:r>
      <w:r w:rsidR="00962B3A">
        <w:rPr>
          <w:rFonts w:ascii="Times New Roman" w:eastAsia="Times New Roman" w:hAnsi="Times New Roman" w:cs="Times New Roman"/>
          <w:sz w:val="24"/>
          <w:szCs w:val="24"/>
          <w:lang w:eastAsia="it-IT"/>
        </w:rPr>
        <w:t xml:space="preserve"> (sentenza n. 59 del 1960)</w:t>
      </w:r>
      <w:r w:rsidR="00F361B9">
        <w:rPr>
          <w:rFonts w:ascii="Times New Roman" w:eastAsia="Times New Roman" w:hAnsi="Times New Roman" w:cs="Times New Roman"/>
          <w:sz w:val="24"/>
          <w:szCs w:val="24"/>
          <w:lang w:eastAsia="it-IT"/>
        </w:rPr>
        <w:t>, la Corte costituzionale ha ammesso la riserva allo Stato dei servizi di televisione circolare a mezzo di onde radio elettriche, in quanto</w:t>
      </w:r>
      <w:r w:rsidR="00B878F0">
        <w:rPr>
          <w:rFonts w:ascii="Times New Roman" w:eastAsia="Times New Roman" w:hAnsi="Times New Roman" w:cs="Times New Roman"/>
          <w:sz w:val="24"/>
          <w:szCs w:val="24"/>
          <w:lang w:eastAsia="it-IT"/>
        </w:rPr>
        <w:t>,</w:t>
      </w:r>
      <w:r w:rsidR="00F361B9">
        <w:rPr>
          <w:rFonts w:ascii="Times New Roman" w:eastAsia="Times New Roman" w:hAnsi="Times New Roman" w:cs="Times New Roman"/>
          <w:sz w:val="24"/>
          <w:szCs w:val="24"/>
          <w:lang w:eastAsia="it-IT"/>
        </w:rPr>
        <w:t xml:space="preserve"> considerata la limitatezza tecnologica del tempo, il monopolio statale risultava la migliore soluzione di garanzia dell’interesse della collettività, trovando fondamento nell’art. 43 della Costituzione e perciò né in contrasto con l’art. 41 né incompatibile con l’art. 21 della Costituzione stessa. La liberalizzazione conclude il Giudice delle leggi si tradurrebbe in una “effettiva riserva a pochi” con conseguente pregiudizio del principio di eguaglianza. </w:t>
      </w:r>
      <w:r w:rsidR="00705D58">
        <w:rPr>
          <w:rFonts w:ascii="Times New Roman" w:eastAsia="Times New Roman" w:hAnsi="Times New Roman" w:cs="Times New Roman"/>
          <w:sz w:val="24"/>
          <w:szCs w:val="24"/>
          <w:lang w:eastAsia="it-IT"/>
        </w:rPr>
        <w:t>La</w:t>
      </w:r>
      <w:r w:rsidR="00F361B9">
        <w:rPr>
          <w:rFonts w:ascii="Times New Roman" w:eastAsia="Times New Roman" w:hAnsi="Times New Roman" w:cs="Times New Roman"/>
          <w:sz w:val="24"/>
          <w:szCs w:val="24"/>
          <w:lang w:eastAsia="it-IT"/>
        </w:rPr>
        <w:t xml:space="preserve"> riserva allo Stato del servizio pubblico in esame è costituzionalmente legittima, inoltre, se accompagnata da garanzie </w:t>
      </w:r>
      <w:r w:rsidR="00805E50">
        <w:rPr>
          <w:rFonts w:ascii="Times New Roman" w:eastAsia="Times New Roman" w:hAnsi="Times New Roman" w:cs="Times New Roman"/>
          <w:sz w:val="24"/>
          <w:szCs w:val="24"/>
          <w:lang w:eastAsia="it-IT"/>
        </w:rPr>
        <w:t xml:space="preserve">da offrire ai cittadini: obbiettività e completezza dell’informazione, ampia apertura a tutte le correnti culturali, imparziale rappresentazione delle idee che si esprimono nella società ed effettivo accesso consentito dai mezzi tecnici. In mancanza di tali garanzie, ancorché sotto la proprietà esclusiva statale,  il mezzo radiotelevisivo rischia di essere un “poderoso strumento a servizio di parte, non certo a vantaggio della collettività”. La sentenza 225/1974 contiene infine diversi principi </w:t>
      </w:r>
      <w:r w:rsidR="00457E29">
        <w:rPr>
          <w:rFonts w:ascii="Times New Roman" w:eastAsia="Times New Roman" w:hAnsi="Times New Roman" w:cs="Times New Roman"/>
          <w:sz w:val="24"/>
          <w:szCs w:val="24"/>
          <w:lang w:eastAsia="it-IT"/>
        </w:rPr>
        <w:t xml:space="preserve">e prescrizioni </w:t>
      </w:r>
      <w:r w:rsidR="00805E50">
        <w:rPr>
          <w:rFonts w:ascii="Times New Roman" w:eastAsia="Times New Roman" w:hAnsi="Times New Roman" w:cs="Times New Roman"/>
          <w:sz w:val="24"/>
          <w:szCs w:val="24"/>
          <w:lang w:eastAsia="it-IT"/>
        </w:rPr>
        <w:t xml:space="preserve">cui deve attenersi la discrezionalità del legislatore per assicurare </w:t>
      </w:r>
      <w:r w:rsidR="00805E50">
        <w:rPr>
          <w:rFonts w:ascii="Times New Roman" w:eastAsia="Times New Roman" w:hAnsi="Times New Roman" w:cs="Times New Roman"/>
          <w:sz w:val="24"/>
          <w:szCs w:val="24"/>
          <w:lang w:eastAsia="it-IT"/>
        </w:rPr>
        <w:lastRenderedPageBreak/>
        <w:t>le garanzie prima descritte:</w:t>
      </w:r>
      <w:r w:rsidR="00805E50" w:rsidRPr="00805E50">
        <w:rPr>
          <w:rFonts w:ascii="Times New Roman" w:eastAsia="Times New Roman" w:hAnsi="Times New Roman" w:cs="Times New Roman"/>
          <w:sz w:val="24"/>
          <w:szCs w:val="24"/>
          <w:lang w:eastAsia="it-IT"/>
        </w:rPr>
        <w:t xml:space="preserve"> gli organi direttivi dell'ente gestore non </w:t>
      </w:r>
      <w:r w:rsidR="00805E50">
        <w:rPr>
          <w:rFonts w:ascii="Times New Roman" w:eastAsia="Times New Roman" w:hAnsi="Times New Roman" w:cs="Times New Roman"/>
          <w:sz w:val="24"/>
          <w:szCs w:val="24"/>
          <w:lang w:eastAsia="it-IT"/>
        </w:rPr>
        <w:t xml:space="preserve">devono essere </w:t>
      </w:r>
      <w:r w:rsidR="00805E50" w:rsidRPr="00805E50">
        <w:rPr>
          <w:rFonts w:ascii="Times New Roman" w:eastAsia="Times New Roman" w:hAnsi="Times New Roman" w:cs="Times New Roman"/>
          <w:sz w:val="24"/>
          <w:szCs w:val="24"/>
          <w:lang w:eastAsia="it-IT"/>
        </w:rPr>
        <w:t>costituiti in modo da rappresentare</w:t>
      </w:r>
      <w:r w:rsidR="00805E50">
        <w:rPr>
          <w:rFonts w:ascii="Times New Roman" w:eastAsia="Times New Roman" w:hAnsi="Times New Roman" w:cs="Times New Roman"/>
          <w:sz w:val="24"/>
          <w:szCs w:val="24"/>
          <w:lang w:eastAsia="it-IT"/>
        </w:rPr>
        <w:t xml:space="preserve">, anche </w:t>
      </w:r>
      <w:r w:rsidR="00805E50" w:rsidRPr="00805E50">
        <w:rPr>
          <w:rFonts w:ascii="Times New Roman" w:eastAsia="Times New Roman" w:hAnsi="Times New Roman" w:cs="Times New Roman"/>
          <w:sz w:val="24"/>
          <w:szCs w:val="24"/>
          <w:lang w:eastAsia="it-IT"/>
        </w:rPr>
        <w:t>indirettamente</w:t>
      </w:r>
      <w:r w:rsidR="00805E50">
        <w:rPr>
          <w:rFonts w:ascii="Times New Roman" w:eastAsia="Times New Roman" w:hAnsi="Times New Roman" w:cs="Times New Roman"/>
          <w:sz w:val="24"/>
          <w:szCs w:val="24"/>
          <w:lang w:eastAsia="it-IT"/>
        </w:rPr>
        <w:t>,</w:t>
      </w:r>
      <w:r w:rsidR="00805E50" w:rsidRPr="00805E50">
        <w:rPr>
          <w:rFonts w:ascii="Times New Roman" w:eastAsia="Times New Roman" w:hAnsi="Times New Roman" w:cs="Times New Roman"/>
          <w:sz w:val="24"/>
          <w:szCs w:val="24"/>
          <w:lang w:eastAsia="it-IT"/>
        </w:rPr>
        <w:t xml:space="preserve"> espressione, esclusiva o preponderante, del potere esecutivo e la loro struttura </w:t>
      </w:r>
      <w:r w:rsidR="00457E29">
        <w:rPr>
          <w:rFonts w:ascii="Times New Roman" w:eastAsia="Times New Roman" w:hAnsi="Times New Roman" w:cs="Times New Roman"/>
          <w:sz w:val="24"/>
          <w:szCs w:val="24"/>
          <w:lang w:eastAsia="it-IT"/>
        </w:rPr>
        <w:t xml:space="preserve">deve </w:t>
      </w:r>
      <w:r w:rsidR="00805E50" w:rsidRPr="00805E50">
        <w:rPr>
          <w:rFonts w:ascii="Times New Roman" w:eastAsia="Times New Roman" w:hAnsi="Times New Roman" w:cs="Times New Roman"/>
          <w:sz w:val="24"/>
          <w:szCs w:val="24"/>
          <w:lang w:eastAsia="it-IT"/>
        </w:rPr>
        <w:t>garantirne l'obiettività;</w:t>
      </w:r>
      <w:r w:rsidR="00805E50">
        <w:rPr>
          <w:rFonts w:ascii="Times New Roman" w:eastAsia="Times New Roman" w:hAnsi="Times New Roman" w:cs="Times New Roman"/>
          <w:sz w:val="24"/>
          <w:szCs w:val="24"/>
          <w:lang w:eastAsia="it-IT"/>
        </w:rPr>
        <w:t xml:space="preserve"> </w:t>
      </w:r>
      <w:r w:rsidR="00805E50" w:rsidRPr="00805E50">
        <w:rPr>
          <w:rFonts w:ascii="Times New Roman" w:eastAsia="Times New Roman" w:hAnsi="Times New Roman" w:cs="Times New Roman"/>
          <w:sz w:val="24"/>
          <w:szCs w:val="24"/>
          <w:lang w:eastAsia="it-IT"/>
        </w:rPr>
        <w:t xml:space="preserve">i programmi di informazione </w:t>
      </w:r>
      <w:r w:rsidR="00457E29">
        <w:rPr>
          <w:rFonts w:ascii="Times New Roman" w:eastAsia="Times New Roman" w:hAnsi="Times New Roman" w:cs="Times New Roman"/>
          <w:sz w:val="24"/>
          <w:szCs w:val="24"/>
          <w:lang w:eastAsia="it-IT"/>
        </w:rPr>
        <w:t xml:space="preserve">devono essere </w:t>
      </w:r>
      <w:r w:rsidR="00805E50" w:rsidRPr="00805E50">
        <w:rPr>
          <w:rFonts w:ascii="Times New Roman" w:eastAsia="Times New Roman" w:hAnsi="Times New Roman" w:cs="Times New Roman"/>
          <w:sz w:val="24"/>
          <w:szCs w:val="24"/>
          <w:lang w:eastAsia="it-IT"/>
        </w:rPr>
        <w:t>ispira</w:t>
      </w:r>
      <w:r w:rsidR="00457E29">
        <w:rPr>
          <w:rFonts w:ascii="Times New Roman" w:eastAsia="Times New Roman" w:hAnsi="Times New Roman" w:cs="Times New Roman"/>
          <w:sz w:val="24"/>
          <w:szCs w:val="24"/>
          <w:lang w:eastAsia="it-IT"/>
        </w:rPr>
        <w:t xml:space="preserve">ti a criteri di imparzialità e </w:t>
      </w:r>
      <w:r w:rsidR="00805E50" w:rsidRPr="00805E50">
        <w:rPr>
          <w:rFonts w:ascii="Times New Roman" w:eastAsia="Times New Roman" w:hAnsi="Times New Roman" w:cs="Times New Roman"/>
          <w:sz w:val="24"/>
          <w:szCs w:val="24"/>
          <w:lang w:eastAsia="it-IT"/>
        </w:rPr>
        <w:t xml:space="preserve">i programmi culturali, nel rispetto dei valori fondamentali della Costituzione, </w:t>
      </w:r>
      <w:r w:rsidR="00457E29">
        <w:rPr>
          <w:rFonts w:ascii="Times New Roman" w:eastAsia="Times New Roman" w:hAnsi="Times New Roman" w:cs="Times New Roman"/>
          <w:sz w:val="24"/>
          <w:szCs w:val="24"/>
          <w:lang w:eastAsia="it-IT"/>
        </w:rPr>
        <w:t xml:space="preserve">devono </w:t>
      </w:r>
      <w:r w:rsidR="00805E50" w:rsidRPr="00805E50">
        <w:rPr>
          <w:rFonts w:ascii="Times New Roman" w:eastAsia="Times New Roman" w:hAnsi="Times New Roman" w:cs="Times New Roman"/>
          <w:sz w:val="24"/>
          <w:szCs w:val="24"/>
          <w:lang w:eastAsia="it-IT"/>
        </w:rPr>
        <w:t>rispecchi</w:t>
      </w:r>
      <w:r w:rsidR="00457E29">
        <w:rPr>
          <w:rFonts w:ascii="Times New Roman" w:eastAsia="Times New Roman" w:hAnsi="Times New Roman" w:cs="Times New Roman"/>
          <w:sz w:val="24"/>
          <w:szCs w:val="24"/>
          <w:lang w:eastAsia="it-IT"/>
        </w:rPr>
        <w:t>are</w:t>
      </w:r>
      <w:r w:rsidR="00805E50" w:rsidRPr="00805E50">
        <w:rPr>
          <w:rFonts w:ascii="Times New Roman" w:eastAsia="Times New Roman" w:hAnsi="Times New Roman" w:cs="Times New Roman"/>
          <w:sz w:val="24"/>
          <w:szCs w:val="24"/>
          <w:lang w:eastAsia="it-IT"/>
        </w:rPr>
        <w:t xml:space="preserve"> la ricchezza e la molteplicità delle correnti di pensiero; </w:t>
      </w:r>
      <w:r w:rsidR="00457E29">
        <w:rPr>
          <w:rFonts w:ascii="Times New Roman" w:eastAsia="Times New Roman" w:hAnsi="Times New Roman" w:cs="Times New Roman"/>
          <w:sz w:val="24"/>
          <w:szCs w:val="24"/>
          <w:lang w:eastAsia="it-IT"/>
        </w:rPr>
        <w:t xml:space="preserve">devono essere </w:t>
      </w:r>
      <w:r w:rsidR="00805E50" w:rsidRPr="00805E50">
        <w:rPr>
          <w:rFonts w:ascii="Times New Roman" w:eastAsia="Times New Roman" w:hAnsi="Times New Roman" w:cs="Times New Roman"/>
          <w:sz w:val="24"/>
          <w:szCs w:val="24"/>
          <w:lang w:eastAsia="it-IT"/>
        </w:rPr>
        <w:t xml:space="preserve">riconosciuti adeguati poteri al Parlamento, che istituzionalmente rappresenta l'intera collettività nazionale; i giornalisti preposti ai servizi di informazione </w:t>
      </w:r>
      <w:r w:rsidR="00457E29">
        <w:rPr>
          <w:rFonts w:ascii="Times New Roman" w:eastAsia="Times New Roman" w:hAnsi="Times New Roman" w:cs="Times New Roman"/>
          <w:sz w:val="24"/>
          <w:szCs w:val="24"/>
          <w:lang w:eastAsia="it-IT"/>
        </w:rPr>
        <w:t xml:space="preserve">devono esser </w:t>
      </w:r>
      <w:r w:rsidR="00805E50" w:rsidRPr="00805E50">
        <w:rPr>
          <w:rFonts w:ascii="Times New Roman" w:eastAsia="Times New Roman" w:hAnsi="Times New Roman" w:cs="Times New Roman"/>
          <w:sz w:val="24"/>
          <w:szCs w:val="24"/>
          <w:lang w:eastAsia="it-IT"/>
        </w:rPr>
        <w:t>tenuti alla maggiore obbiettività e posti in grado di adempiere ai loro doveri nel rispetto dei canoni della deontologia professionale;</w:t>
      </w:r>
      <w:r w:rsidR="00457E29">
        <w:rPr>
          <w:rFonts w:ascii="Times New Roman" w:eastAsia="Times New Roman" w:hAnsi="Times New Roman" w:cs="Times New Roman"/>
          <w:sz w:val="24"/>
          <w:szCs w:val="24"/>
          <w:lang w:eastAsia="it-IT"/>
        </w:rPr>
        <w:t xml:space="preserve"> </w:t>
      </w:r>
      <w:r w:rsidR="00805E50" w:rsidRPr="00805E50">
        <w:rPr>
          <w:rFonts w:ascii="Times New Roman" w:eastAsia="Times New Roman" w:hAnsi="Times New Roman" w:cs="Times New Roman"/>
          <w:sz w:val="24"/>
          <w:szCs w:val="24"/>
          <w:lang w:eastAsia="it-IT"/>
        </w:rPr>
        <w:t xml:space="preserve">attraverso una adeguata limitazione della pubblicità, </w:t>
      </w:r>
      <w:r w:rsidR="00457E29">
        <w:rPr>
          <w:rFonts w:ascii="Times New Roman" w:eastAsia="Times New Roman" w:hAnsi="Times New Roman" w:cs="Times New Roman"/>
          <w:sz w:val="24"/>
          <w:szCs w:val="24"/>
          <w:lang w:eastAsia="it-IT"/>
        </w:rPr>
        <w:t xml:space="preserve">deve essere evitato </w:t>
      </w:r>
      <w:r w:rsidR="00805E50" w:rsidRPr="00805E50">
        <w:rPr>
          <w:rFonts w:ascii="Times New Roman" w:eastAsia="Times New Roman" w:hAnsi="Times New Roman" w:cs="Times New Roman"/>
          <w:sz w:val="24"/>
          <w:szCs w:val="24"/>
          <w:lang w:eastAsia="it-IT"/>
        </w:rPr>
        <w:t xml:space="preserve">il pericolo che la radiotelevisione, inaridendo una tradizionale fonte di finanziamento della libera stampa, rechi grave pregiudizio ad una libertà che la Costituzione fa oggetto di energica tutela; in attuazione di un'esigenza che discende dall'art. 21 della Costituzione, l'accesso alla radiotelevisione </w:t>
      </w:r>
      <w:r w:rsidR="00457E29">
        <w:rPr>
          <w:rFonts w:ascii="Times New Roman" w:eastAsia="Times New Roman" w:hAnsi="Times New Roman" w:cs="Times New Roman"/>
          <w:sz w:val="24"/>
          <w:szCs w:val="24"/>
          <w:lang w:eastAsia="it-IT"/>
        </w:rPr>
        <w:t xml:space="preserve">deve essere </w:t>
      </w:r>
      <w:r w:rsidR="00805E50" w:rsidRPr="00805E50">
        <w:rPr>
          <w:rFonts w:ascii="Times New Roman" w:eastAsia="Times New Roman" w:hAnsi="Times New Roman" w:cs="Times New Roman"/>
          <w:sz w:val="24"/>
          <w:szCs w:val="24"/>
          <w:lang w:eastAsia="it-IT"/>
        </w:rPr>
        <w:t xml:space="preserve">aperto, nei limiti massimi consentiti, imparzialmente ai gruppi politici, religiosi, culturali nei quali si esprimono le varie ideologie </w:t>
      </w:r>
      <w:r w:rsidR="00805E50" w:rsidRPr="006F111D">
        <w:rPr>
          <w:rFonts w:ascii="Times New Roman" w:eastAsia="Times New Roman" w:hAnsi="Times New Roman" w:cs="Times New Roman"/>
          <w:sz w:val="24"/>
          <w:szCs w:val="24"/>
          <w:lang w:eastAsia="it-IT"/>
        </w:rPr>
        <w:t>presenti nella società;</w:t>
      </w:r>
      <w:r w:rsidR="00457E29" w:rsidRPr="006F111D">
        <w:rPr>
          <w:rFonts w:ascii="Times New Roman" w:eastAsia="Times New Roman" w:hAnsi="Times New Roman" w:cs="Times New Roman"/>
          <w:sz w:val="24"/>
          <w:szCs w:val="24"/>
          <w:lang w:eastAsia="it-IT"/>
        </w:rPr>
        <w:t xml:space="preserve"> deve essere </w:t>
      </w:r>
      <w:r w:rsidR="00805E50" w:rsidRPr="006F111D">
        <w:rPr>
          <w:rFonts w:ascii="Times New Roman" w:eastAsia="Times New Roman" w:hAnsi="Times New Roman" w:cs="Times New Roman"/>
          <w:sz w:val="24"/>
          <w:szCs w:val="24"/>
          <w:lang w:eastAsia="it-IT"/>
        </w:rPr>
        <w:t>riconosciuto e garantito - come imposto dal rispetto dei fondamentali diritti dell'uomo - il diritto anche del singolo alla rettifica.</w:t>
      </w:r>
    </w:p>
    <w:p w:rsidR="00457E29" w:rsidRPr="006F111D" w:rsidRDefault="00457E29" w:rsidP="00805E50">
      <w:pPr>
        <w:spacing w:after="0" w:line="240" w:lineRule="auto"/>
        <w:ind w:left="360"/>
        <w:jc w:val="both"/>
        <w:rPr>
          <w:rFonts w:ascii="Times New Roman" w:hAnsi="Times New Roman" w:cs="Times New Roman"/>
          <w:bCs/>
          <w:sz w:val="24"/>
          <w:szCs w:val="24"/>
        </w:rPr>
      </w:pPr>
      <w:r w:rsidRPr="006F111D">
        <w:rPr>
          <w:rFonts w:ascii="Times New Roman" w:eastAsia="Times New Roman" w:hAnsi="Times New Roman" w:cs="Times New Roman"/>
          <w:sz w:val="24"/>
          <w:szCs w:val="24"/>
          <w:lang w:eastAsia="it-IT"/>
        </w:rPr>
        <w:t>Dagli esiti della sentenza 225/1974 il Parlamento approverà la legge</w:t>
      </w:r>
      <w:r w:rsidRPr="006F111D">
        <w:rPr>
          <w:rFonts w:ascii="Times New Roman" w:eastAsia="Times New Roman" w:hAnsi="Times New Roman" w:cs="Times New Roman"/>
          <w:bCs/>
          <w:sz w:val="24"/>
          <w:szCs w:val="24"/>
          <w:lang w:eastAsia="ar-SA"/>
        </w:rPr>
        <w:t xml:space="preserve"> 14 aprile 1975, n. 103 recante nuove norme in materia di diffusione radiofonica e televisiva, con la quale, tra l’altro, è stata istituita la </w:t>
      </w:r>
      <w:r w:rsidRPr="006F111D">
        <w:rPr>
          <w:rFonts w:ascii="Times New Roman" w:hAnsi="Times New Roman" w:cs="Times New Roman"/>
          <w:bCs/>
          <w:sz w:val="24"/>
          <w:szCs w:val="24"/>
        </w:rPr>
        <w:t>Commissione parlamentare per l'indirizzo generale e la vigilanza dei servizi radiotelevisivi con le relative funzioni di garanzia e vigilanza sul servizio pubblico in argomento.</w:t>
      </w:r>
    </w:p>
    <w:p w:rsidR="00962B3A" w:rsidRDefault="00962B3A" w:rsidP="00805E50">
      <w:pPr>
        <w:spacing w:after="0" w:line="240" w:lineRule="auto"/>
        <w:ind w:left="360"/>
        <w:jc w:val="both"/>
        <w:rPr>
          <w:rFonts w:ascii="Times New Roman" w:hAnsi="Times New Roman" w:cs="Times New Roman"/>
          <w:bCs/>
          <w:sz w:val="24"/>
          <w:szCs w:val="24"/>
        </w:rPr>
      </w:pPr>
      <w:r w:rsidRPr="006F111D">
        <w:rPr>
          <w:rFonts w:ascii="Times New Roman" w:hAnsi="Times New Roman" w:cs="Times New Roman"/>
          <w:bCs/>
          <w:sz w:val="24"/>
          <w:szCs w:val="24"/>
        </w:rPr>
        <w:t>La Corte costituzionale, con sentenza 226/1974, in assenza delle motivazioni di natura tecnologica che giustificavano il monopolio statale radiotelevisivo giudicò illegittima la riserva statale per quanto concerne la ripetizione in Italia di stazioni trasmittenti estere e le trasmissioni via cavo in ambito locale, che potevano quindi essere affidate all’iniziativa privata.</w:t>
      </w:r>
    </w:p>
    <w:p w:rsidR="006F111D" w:rsidRDefault="006F111D" w:rsidP="00805E50">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Con sentenza n. 148 del 1981, la Corte pur riconfermando la riserva statale sull’attività radiotelevisiva di scala nazionale apriva, a determinate condizioni, alla presenza di emittenti private su scala nazionale. Spettava, infatti, allo Stato apprestare una efficace disciplina antimonopolistica e antioligopolistica per evitare concentrazioni distorsive del potere informativo. Con la sentenza del 1981 la Corte, pertanto, apre la strada ad un sistema fondato sulla concorrenza fra emittenza pubblica e privata e al pluralismo dell’informazione, non più soltanto interno al monopolio statale ma aperto anche al settore dei privati.</w:t>
      </w:r>
    </w:p>
    <w:p w:rsidR="006F111D" w:rsidRDefault="00ED78F2" w:rsidP="00805E50">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Con sentenza n. 826 del 1988 la Corte costituzionale esclude che il citato “sistema misto radiotelevisivo” possa realizzarsi attraverso la concorrenza di un polo pubblico e un unico polo privato in posizione dominante. La citata sentenza del 1988 costituisce la base per l’approvazione della legge 223 del 1990, </w:t>
      </w:r>
      <w:r w:rsidR="00B878F0">
        <w:rPr>
          <w:rFonts w:ascii="Times New Roman" w:hAnsi="Times New Roman" w:cs="Times New Roman"/>
          <w:bCs/>
          <w:sz w:val="24"/>
          <w:szCs w:val="24"/>
        </w:rPr>
        <w:t xml:space="preserve">successivamente </w:t>
      </w:r>
      <w:r>
        <w:rPr>
          <w:rFonts w:ascii="Times New Roman" w:hAnsi="Times New Roman" w:cs="Times New Roman"/>
          <w:bCs/>
          <w:sz w:val="24"/>
          <w:szCs w:val="24"/>
        </w:rPr>
        <w:t xml:space="preserve">censurata </w:t>
      </w:r>
      <w:r w:rsidR="00B878F0">
        <w:rPr>
          <w:rFonts w:ascii="Times New Roman" w:hAnsi="Times New Roman" w:cs="Times New Roman"/>
          <w:bCs/>
          <w:sz w:val="24"/>
          <w:szCs w:val="24"/>
        </w:rPr>
        <w:t xml:space="preserve">in parte </w:t>
      </w:r>
      <w:r>
        <w:rPr>
          <w:rFonts w:ascii="Times New Roman" w:hAnsi="Times New Roman" w:cs="Times New Roman"/>
          <w:bCs/>
          <w:sz w:val="24"/>
          <w:szCs w:val="24"/>
        </w:rPr>
        <w:t>dal Giudice delle leggi con sentenza n. 420 del 1994, la quale a garanzia del pluralismo informativo giudica il tetto frequenziale attribuibile ad un unico soggetto privato</w:t>
      </w:r>
      <w:r w:rsidRPr="00ED78F2">
        <w:rPr>
          <w:rFonts w:ascii="Times New Roman" w:hAnsi="Times New Roman" w:cs="Times New Roman"/>
          <w:bCs/>
          <w:sz w:val="24"/>
          <w:szCs w:val="24"/>
        </w:rPr>
        <w:t xml:space="preserve"> </w:t>
      </w:r>
      <w:r>
        <w:rPr>
          <w:rFonts w:ascii="Times New Roman" w:hAnsi="Times New Roman" w:cs="Times New Roman"/>
          <w:bCs/>
          <w:sz w:val="24"/>
          <w:szCs w:val="24"/>
        </w:rPr>
        <w:t>troppo elevato. Anche il successivo intervento legislativo (legge n. 249 del 1997) è stato censurato dal Giudice delle leggi  con sentenza n. 466 del 2002 a riprova della costante attenzione della Corte ad imporre al sistema politico il modello pluralistico ed alla corretta definizione del sistema misto radiotelevisivo.</w:t>
      </w:r>
    </w:p>
    <w:p w:rsidR="009537D3" w:rsidRDefault="009537D3" w:rsidP="00805E50">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Per quanto attiene invece la necessità del controllo parlamentare sul pluralismo radiotelevisivo, sottratto alle ingerenze politiche e agli indirizzi del potere esecutivo, la Corte ha emesso, oltre la citata sentenza 225/1974, le sentenze n. 194/1987 e n. 49/1998 che amplificano il ruolo e l’importanza della Commissione bicamerale.</w:t>
      </w:r>
    </w:p>
    <w:p w:rsidR="00954C74" w:rsidRDefault="009537D3" w:rsidP="00954C74">
      <w:pPr>
        <w:spacing w:after="0" w:line="240" w:lineRule="auto"/>
        <w:ind w:left="360"/>
        <w:jc w:val="both"/>
        <w:rPr>
          <w:rFonts w:ascii="Times New Roman" w:hAnsi="Times New Roman" w:cs="Times New Roman"/>
          <w:spacing w:val="2"/>
          <w:sz w:val="24"/>
          <w:szCs w:val="24"/>
        </w:rPr>
      </w:pPr>
      <w:r>
        <w:rPr>
          <w:rFonts w:ascii="Times New Roman" w:hAnsi="Times New Roman" w:cs="Times New Roman"/>
          <w:bCs/>
          <w:sz w:val="24"/>
          <w:szCs w:val="24"/>
        </w:rPr>
        <w:t xml:space="preserve">Con sentenza n. 69 del 2009 la Corte, </w:t>
      </w:r>
      <w:r w:rsidR="00093B20">
        <w:rPr>
          <w:rFonts w:ascii="Times New Roman" w:hAnsi="Times New Roman" w:cs="Times New Roman"/>
          <w:bCs/>
          <w:sz w:val="24"/>
          <w:szCs w:val="24"/>
        </w:rPr>
        <w:t>investita in un conflitto di attribuzione fra poteri dello Stato</w:t>
      </w:r>
      <w:r w:rsidR="006A53B2">
        <w:rPr>
          <w:rFonts w:ascii="Times New Roman" w:hAnsi="Times New Roman" w:cs="Times New Roman"/>
          <w:bCs/>
          <w:sz w:val="24"/>
          <w:szCs w:val="24"/>
        </w:rPr>
        <w:t xml:space="preserve"> di una questione </w:t>
      </w:r>
      <w:r>
        <w:rPr>
          <w:rFonts w:ascii="Times New Roman" w:hAnsi="Times New Roman" w:cs="Times New Roman"/>
          <w:bCs/>
          <w:sz w:val="24"/>
          <w:szCs w:val="24"/>
        </w:rPr>
        <w:t>in</w:t>
      </w:r>
      <w:r w:rsidR="00093B20">
        <w:rPr>
          <w:rFonts w:ascii="Times New Roman" w:hAnsi="Times New Roman" w:cs="Times New Roman"/>
          <w:bCs/>
          <w:sz w:val="24"/>
          <w:szCs w:val="24"/>
        </w:rPr>
        <w:t xml:space="preserve">erente la </w:t>
      </w:r>
      <w:r>
        <w:rPr>
          <w:rFonts w:ascii="Times New Roman" w:hAnsi="Times New Roman" w:cs="Times New Roman"/>
          <w:bCs/>
          <w:sz w:val="24"/>
          <w:szCs w:val="24"/>
        </w:rPr>
        <w:t>revoc</w:t>
      </w:r>
      <w:r w:rsidR="00C07278">
        <w:rPr>
          <w:rFonts w:ascii="Times New Roman" w:hAnsi="Times New Roman" w:cs="Times New Roman"/>
          <w:bCs/>
          <w:sz w:val="24"/>
          <w:szCs w:val="24"/>
        </w:rPr>
        <w:t>a governativa di un membro del consiglio</w:t>
      </w:r>
      <w:r>
        <w:rPr>
          <w:rFonts w:ascii="Times New Roman" w:hAnsi="Times New Roman" w:cs="Times New Roman"/>
          <w:bCs/>
          <w:sz w:val="24"/>
          <w:szCs w:val="24"/>
        </w:rPr>
        <w:t xml:space="preserve"> di amministrazione, ha stabilito dei rilevanti principi sulla posizione costituzionale della </w:t>
      </w:r>
      <w:r w:rsidRPr="009537D3">
        <w:rPr>
          <w:rFonts w:ascii="Times New Roman" w:hAnsi="Times New Roman" w:cs="Times New Roman"/>
          <w:bCs/>
          <w:sz w:val="24"/>
          <w:szCs w:val="24"/>
        </w:rPr>
        <w:t>Commissione parlamentare per l'indirizzo generale e la vigilanza dei servizi radiotelevisivi</w:t>
      </w:r>
      <w:r w:rsidR="00954C74">
        <w:rPr>
          <w:rFonts w:ascii="Times New Roman" w:hAnsi="Times New Roman" w:cs="Times New Roman"/>
          <w:bCs/>
          <w:sz w:val="24"/>
          <w:szCs w:val="24"/>
        </w:rPr>
        <w:t xml:space="preserve">. In tale giudizio viene ribadito che </w:t>
      </w:r>
      <w:r>
        <w:rPr>
          <w:rFonts w:ascii="Times New Roman" w:hAnsi="Times New Roman" w:cs="Times New Roman"/>
          <w:bCs/>
          <w:sz w:val="24"/>
          <w:szCs w:val="24"/>
        </w:rPr>
        <w:t xml:space="preserve"> </w:t>
      </w:r>
      <w:r w:rsidR="00954C74" w:rsidRPr="00954C74">
        <w:rPr>
          <w:rFonts w:ascii="Times New Roman" w:hAnsi="Times New Roman" w:cs="Times New Roman"/>
          <w:bCs/>
          <w:sz w:val="24"/>
          <w:szCs w:val="24"/>
        </w:rPr>
        <w:t xml:space="preserve">la Commissione </w:t>
      </w:r>
      <w:r w:rsidR="00954C74">
        <w:rPr>
          <w:rFonts w:ascii="Times New Roman" w:hAnsi="Times New Roman" w:cs="Times New Roman"/>
          <w:bCs/>
          <w:sz w:val="24"/>
          <w:szCs w:val="24"/>
        </w:rPr>
        <w:t>(</w:t>
      </w:r>
      <w:r w:rsidR="00954C74" w:rsidRPr="00954C74">
        <w:rPr>
          <w:rFonts w:ascii="Times New Roman" w:hAnsi="Times New Roman" w:cs="Times New Roman"/>
          <w:bCs/>
          <w:sz w:val="24"/>
          <w:szCs w:val="24"/>
        </w:rPr>
        <w:t>ricorrente</w:t>
      </w:r>
      <w:r w:rsidR="00954C74">
        <w:rPr>
          <w:rFonts w:ascii="Times New Roman" w:hAnsi="Times New Roman" w:cs="Times New Roman"/>
          <w:bCs/>
          <w:sz w:val="24"/>
          <w:szCs w:val="24"/>
        </w:rPr>
        <w:t>)</w:t>
      </w:r>
      <w:r w:rsidR="00954C74" w:rsidRPr="00954C74">
        <w:rPr>
          <w:rFonts w:ascii="Times New Roman" w:hAnsi="Times New Roman" w:cs="Times New Roman"/>
          <w:bCs/>
          <w:sz w:val="24"/>
          <w:szCs w:val="24"/>
        </w:rPr>
        <w:t xml:space="preserve"> è investita di </w:t>
      </w:r>
      <w:r w:rsidR="00954C74">
        <w:rPr>
          <w:rFonts w:ascii="Times New Roman" w:hAnsi="Times New Roman" w:cs="Times New Roman"/>
          <w:bCs/>
          <w:sz w:val="24"/>
          <w:szCs w:val="24"/>
        </w:rPr>
        <w:t>“</w:t>
      </w:r>
      <w:r w:rsidR="00954C74" w:rsidRPr="00954C74">
        <w:rPr>
          <w:rFonts w:ascii="Times New Roman" w:hAnsi="Times New Roman" w:cs="Times New Roman"/>
          <w:bCs/>
          <w:sz w:val="24"/>
          <w:szCs w:val="24"/>
        </w:rPr>
        <w:t xml:space="preserve">attribuzioni che discendono dall’esigenza di garantire il pluralismo dell’informazione, fondato sull’art. 21 Cost., </w:t>
      </w:r>
      <w:r w:rsidR="00954C74" w:rsidRPr="00954C74">
        <w:rPr>
          <w:rFonts w:ascii="Times New Roman" w:hAnsi="Times New Roman" w:cs="Times New Roman"/>
          <w:bCs/>
          <w:sz w:val="24"/>
          <w:szCs w:val="24"/>
        </w:rPr>
        <w:lastRenderedPageBreak/>
        <w:t>in base al quale la presenza di un organo parlamentare di indirizzo e vigilanza serve ad evitare che il servizio pubblico radiotelevisivo venga gestito dal Governo in modo «esclusivo e preponderante</w:t>
      </w:r>
      <w:r w:rsidR="00954C74">
        <w:rPr>
          <w:rFonts w:ascii="Times New Roman" w:hAnsi="Times New Roman" w:cs="Times New Roman"/>
          <w:bCs/>
          <w:sz w:val="24"/>
          <w:szCs w:val="24"/>
        </w:rPr>
        <w:t>”</w:t>
      </w:r>
      <w:r w:rsidR="00954C74" w:rsidRPr="00954C74">
        <w:rPr>
          <w:rFonts w:ascii="Times New Roman" w:hAnsi="Times New Roman" w:cs="Times New Roman"/>
          <w:bCs/>
          <w:sz w:val="24"/>
          <w:szCs w:val="24"/>
        </w:rPr>
        <w:t xml:space="preserve">. </w:t>
      </w:r>
      <w:r w:rsidR="00954C74">
        <w:rPr>
          <w:rFonts w:ascii="Times New Roman" w:hAnsi="Times New Roman" w:cs="Times New Roman"/>
          <w:bCs/>
          <w:sz w:val="24"/>
          <w:szCs w:val="24"/>
        </w:rPr>
        <w:t xml:space="preserve">Di fronte ad un dubbio interpretativo relativo alle procedure di revoca dei membri del consiglio di amministrazione, la Corte fornisce un’interpretazione costituzionalmente orientata della normativa, </w:t>
      </w:r>
      <w:r w:rsidR="00954C74" w:rsidRPr="00954C74">
        <w:rPr>
          <w:rFonts w:ascii="Times New Roman" w:hAnsi="Times New Roman" w:cs="Times New Roman"/>
          <w:bCs/>
          <w:sz w:val="24"/>
          <w:szCs w:val="24"/>
        </w:rPr>
        <w:t xml:space="preserve">riaffermando contestualmente la </w:t>
      </w:r>
      <w:r w:rsidR="00954C74" w:rsidRPr="00954C74">
        <w:rPr>
          <w:rFonts w:ascii="Times New Roman" w:hAnsi="Times New Roman" w:cs="Times New Roman"/>
          <w:spacing w:val="2"/>
          <w:sz w:val="24"/>
          <w:szCs w:val="24"/>
        </w:rPr>
        <w:t>prevalenza dell’indirizzo e della vigilanza parlamentare sulla gestione della società concessionaria del servizio pubblico radiotelevisivo</w:t>
      </w:r>
      <w:r w:rsidR="00954C74">
        <w:rPr>
          <w:rFonts w:ascii="Times New Roman" w:hAnsi="Times New Roman" w:cs="Times New Roman"/>
          <w:spacing w:val="2"/>
          <w:sz w:val="24"/>
          <w:szCs w:val="24"/>
        </w:rPr>
        <w:t xml:space="preserve"> e la necessaria salvaguardia dell’indipendenza dei componenti dell’organo di amministrazione della società concessionaria. La Corte afferma, pertanto, che “l</w:t>
      </w:r>
      <w:r w:rsidR="00954C74" w:rsidRPr="00954C74">
        <w:rPr>
          <w:rFonts w:ascii="Times New Roman" w:hAnsi="Times New Roman" w:cs="Times New Roman"/>
          <w:spacing w:val="2"/>
          <w:sz w:val="24"/>
          <w:szCs w:val="24"/>
        </w:rPr>
        <w:t>a garanzia di indipendenza dei titolari di una carica, richiesta, a vario titolo, dalla Costituzione o dalla legge, esclude che possa esservi una perfetta simmetria tra potere di nomina e potere di revoca. Il primo obbedisce alla logica della scelta discrezionale delle persone ritenute più capaci e meglio in sintonia con il soggetto che nomina; il secondo implica un giudizio sull’operato del componente dell’organo, che non può essere lasciato – pena la perdita del minimo di tutela della sua indipendenza – alla libera e incontrollata decisione di chi lo ha nominato.</w:t>
      </w:r>
      <w:r w:rsidR="00954C74">
        <w:rPr>
          <w:rFonts w:ascii="Times New Roman" w:hAnsi="Times New Roman" w:cs="Times New Roman"/>
          <w:spacing w:val="2"/>
          <w:sz w:val="24"/>
          <w:szCs w:val="24"/>
        </w:rPr>
        <w:t xml:space="preserve"> </w:t>
      </w:r>
      <w:r w:rsidR="00954C74" w:rsidRPr="00954C74">
        <w:rPr>
          <w:rFonts w:ascii="Times New Roman" w:hAnsi="Times New Roman" w:cs="Times New Roman"/>
          <w:spacing w:val="2"/>
          <w:sz w:val="24"/>
          <w:szCs w:val="24"/>
        </w:rPr>
        <w:t xml:space="preserve">Nella fattispecie oggetto del presente giudizio, il filtro della deliberazione della Commissione parlamentare di vigilanza serve a contemperare il potere di revocare il soggetto nominato, che si giustifica per evitare che lo stesso divenga esente da responsabilità, con il necessario controllo da parte del Parlamento, che svolge il ruolo di massimo garante dell’adempimento, da parte dei membri del consiglio di amministrazione, dei doveri di obbiettività ed imparzialità imposti dall’art. </w:t>
      </w:r>
      <w:r w:rsidR="00954C74">
        <w:rPr>
          <w:rFonts w:ascii="Times New Roman" w:hAnsi="Times New Roman" w:cs="Times New Roman"/>
          <w:spacing w:val="2"/>
          <w:sz w:val="24"/>
          <w:szCs w:val="24"/>
        </w:rPr>
        <w:t xml:space="preserve">21 </w:t>
      </w:r>
      <w:proofErr w:type="spellStart"/>
      <w:r w:rsidR="00954C74">
        <w:rPr>
          <w:rFonts w:ascii="Times New Roman" w:hAnsi="Times New Roman" w:cs="Times New Roman"/>
          <w:spacing w:val="2"/>
          <w:sz w:val="24"/>
          <w:szCs w:val="24"/>
        </w:rPr>
        <w:t>Cost</w:t>
      </w:r>
      <w:proofErr w:type="spellEnd"/>
      <w:r w:rsidR="00954C74">
        <w:rPr>
          <w:rFonts w:ascii="Times New Roman" w:hAnsi="Times New Roman" w:cs="Times New Roman"/>
          <w:spacing w:val="2"/>
          <w:sz w:val="24"/>
          <w:szCs w:val="24"/>
        </w:rPr>
        <w:t xml:space="preserve">”. </w:t>
      </w:r>
    </w:p>
    <w:p w:rsidR="001E34CB" w:rsidRDefault="00954C74" w:rsidP="00954C74">
      <w:pPr>
        <w:spacing w:after="0" w:line="240" w:lineRule="auto"/>
        <w:ind w:left="36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Il conflitto di attribuzioni, sollevato dalla Commissione bicamerale, pertanto, porta la Corte ad escludere che spetti al Ministro dell’economia e delle finanze il potere di chiedere </w:t>
      </w:r>
      <w:r w:rsidR="00093B20">
        <w:rPr>
          <w:rFonts w:ascii="Times New Roman" w:hAnsi="Times New Roman" w:cs="Times New Roman"/>
          <w:spacing w:val="2"/>
          <w:sz w:val="24"/>
          <w:szCs w:val="24"/>
        </w:rPr>
        <w:t xml:space="preserve">di </w:t>
      </w:r>
      <w:r w:rsidR="001E34CB">
        <w:rPr>
          <w:rFonts w:ascii="Times New Roman" w:hAnsi="Times New Roman" w:cs="Times New Roman"/>
          <w:spacing w:val="2"/>
          <w:sz w:val="24"/>
          <w:szCs w:val="24"/>
        </w:rPr>
        <w:t>votare nell’assemblea degli azionisti della RAI la revoca di un</w:t>
      </w:r>
      <w:r w:rsidR="00093B20">
        <w:rPr>
          <w:rFonts w:ascii="Times New Roman" w:hAnsi="Times New Roman" w:cs="Times New Roman"/>
          <w:spacing w:val="2"/>
          <w:sz w:val="24"/>
          <w:szCs w:val="24"/>
        </w:rPr>
        <w:t xml:space="preserve"> consigliere di amministrazione,</w:t>
      </w:r>
      <w:r w:rsidR="001E34CB">
        <w:rPr>
          <w:rFonts w:ascii="Times New Roman" w:hAnsi="Times New Roman" w:cs="Times New Roman"/>
          <w:spacing w:val="2"/>
          <w:sz w:val="24"/>
          <w:szCs w:val="24"/>
        </w:rPr>
        <w:t xml:space="preserve"> in assenza di una preventiva deliberazione assunta dalla Commissione parlamentare di vigilanza. </w:t>
      </w:r>
    </w:p>
    <w:p w:rsidR="00954C74" w:rsidRPr="00954C74" w:rsidRDefault="001E34CB" w:rsidP="00954C74">
      <w:pPr>
        <w:spacing w:after="0" w:line="240" w:lineRule="auto"/>
        <w:ind w:left="36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L’intervento normativo in esame nel disciplinare le procedure di revoca dei componenti del consiglio di amministrazione tiene conto di tale orientamento della Corte costituzionale prescrivendo esplicitamente la valutazione favorevole della revoca da parte della Commissione parlamentare.    </w:t>
      </w:r>
    </w:p>
    <w:p w:rsidR="00ED78F2" w:rsidRPr="00954C74" w:rsidRDefault="00954C74" w:rsidP="00805E50">
      <w:pPr>
        <w:spacing w:after="0" w:line="240" w:lineRule="auto"/>
        <w:ind w:left="360"/>
        <w:jc w:val="both"/>
        <w:rPr>
          <w:rFonts w:ascii="Times New Roman" w:hAnsi="Times New Roman" w:cs="Times New Roman"/>
          <w:bCs/>
          <w:sz w:val="24"/>
          <w:szCs w:val="24"/>
        </w:rPr>
      </w:pPr>
      <w:r w:rsidRPr="00954C74">
        <w:rPr>
          <w:rFonts w:ascii="Times New Roman" w:hAnsi="Times New Roman" w:cs="Times New Roman"/>
          <w:bCs/>
          <w:sz w:val="24"/>
          <w:szCs w:val="24"/>
        </w:rPr>
        <w:t xml:space="preserve"> </w:t>
      </w:r>
    </w:p>
    <w:p w:rsidR="00962B3A" w:rsidRPr="006F111D" w:rsidRDefault="00962B3A" w:rsidP="00805E50">
      <w:pPr>
        <w:spacing w:after="0" w:line="240" w:lineRule="auto"/>
        <w:ind w:left="360"/>
        <w:jc w:val="both"/>
        <w:rPr>
          <w:rFonts w:ascii="Times New Roman" w:hAnsi="Times New Roman" w:cs="Times New Roman"/>
          <w:bCs/>
          <w:sz w:val="24"/>
          <w:szCs w:val="24"/>
        </w:rPr>
      </w:pPr>
      <w:r w:rsidRPr="006F111D">
        <w:rPr>
          <w:rFonts w:ascii="Times New Roman" w:hAnsi="Times New Roman" w:cs="Times New Roman"/>
          <w:bCs/>
          <w:sz w:val="24"/>
          <w:szCs w:val="24"/>
        </w:rPr>
        <w:t xml:space="preserve"> </w:t>
      </w:r>
    </w:p>
    <w:p w:rsidR="003001D1" w:rsidRPr="00511CB5" w:rsidRDefault="003001D1" w:rsidP="00511CB5">
      <w:pPr>
        <w:spacing w:after="0" w:line="240" w:lineRule="auto"/>
        <w:jc w:val="both"/>
        <w:rPr>
          <w:rFonts w:ascii="Times New Roman" w:eastAsia="Times New Roman" w:hAnsi="Times New Roman" w:cs="Times New Roman"/>
          <w:b/>
          <w:sz w:val="24"/>
          <w:szCs w:val="24"/>
          <w:lang w:eastAsia="it-IT"/>
        </w:rPr>
      </w:pPr>
    </w:p>
    <w:p w:rsidR="00511CB5" w:rsidRDefault="00511CB5" w:rsidP="00511CB5">
      <w:p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PARTE II. CONTESTO NORMATIVO COMUNITARIO E INTERNAZIONALE</w:t>
      </w:r>
    </w:p>
    <w:p w:rsidR="00DE1339" w:rsidRPr="00511CB5" w:rsidRDefault="00DE1339" w:rsidP="00511CB5">
      <w:pPr>
        <w:spacing w:after="0" w:line="240" w:lineRule="auto"/>
        <w:jc w:val="both"/>
        <w:rPr>
          <w:rFonts w:ascii="Times New Roman" w:eastAsia="Times New Roman" w:hAnsi="Times New Roman" w:cs="Times New Roman"/>
          <w:b/>
          <w:sz w:val="24"/>
          <w:szCs w:val="24"/>
          <w:lang w:eastAsia="it-IT"/>
        </w:rPr>
      </w:pPr>
    </w:p>
    <w:p w:rsidR="00511CB5" w:rsidRPr="00DE1339" w:rsidRDefault="00511CB5" w:rsidP="00DE1339">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Analisi della compatibilità dell’intervento con l’ordinamento comunitario</w:t>
      </w:r>
    </w:p>
    <w:p w:rsidR="00511CB5" w:rsidRDefault="00511CB5" w:rsidP="00FA3881">
      <w:pPr>
        <w:spacing w:after="0" w:line="240" w:lineRule="auto"/>
        <w:ind w:left="360"/>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L’intervento normativo è compatibile con l’</w:t>
      </w:r>
      <w:r w:rsidR="00B13ABF">
        <w:rPr>
          <w:rFonts w:ascii="Times New Roman" w:eastAsia="Times New Roman" w:hAnsi="Times New Roman" w:cs="Times New Roman"/>
          <w:sz w:val="24"/>
          <w:szCs w:val="24"/>
          <w:lang w:eastAsia="it-IT"/>
        </w:rPr>
        <w:t>o</w:t>
      </w:r>
      <w:r w:rsidR="009E0278">
        <w:rPr>
          <w:rFonts w:ascii="Times New Roman" w:eastAsia="Times New Roman" w:hAnsi="Times New Roman" w:cs="Times New Roman"/>
          <w:sz w:val="24"/>
          <w:szCs w:val="24"/>
          <w:lang w:eastAsia="it-IT"/>
        </w:rPr>
        <w:t>rdinamento dell’Unione e</w:t>
      </w:r>
      <w:r w:rsidR="007669AE">
        <w:rPr>
          <w:rFonts w:ascii="Times New Roman" w:eastAsia="Times New Roman" w:hAnsi="Times New Roman" w:cs="Times New Roman"/>
          <w:sz w:val="24"/>
          <w:szCs w:val="24"/>
          <w:lang w:eastAsia="it-IT"/>
        </w:rPr>
        <w:t xml:space="preserve">uropea. I </w:t>
      </w:r>
      <w:r w:rsidR="007669AE" w:rsidRPr="007669AE">
        <w:rPr>
          <w:rFonts w:ascii="Times New Roman" w:eastAsia="Times New Roman" w:hAnsi="Times New Roman" w:cs="Times New Roman"/>
          <w:sz w:val="24"/>
          <w:szCs w:val="24"/>
          <w:lang w:eastAsia="it-IT"/>
        </w:rPr>
        <w:t>principi europe</w:t>
      </w:r>
      <w:r w:rsidR="007669AE">
        <w:rPr>
          <w:rFonts w:ascii="Times New Roman" w:eastAsia="Times New Roman" w:hAnsi="Times New Roman" w:cs="Times New Roman"/>
          <w:sz w:val="24"/>
          <w:szCs w:val="24"/>
          <w:lang w:eastAsia="it-IT"/>
        </w:rPr>
        <w:t xml:space="preserve">i </w:t>
      </w:r>
      <w:r w:rsidR="007669AE" w:rsidRPr="007669AE">
        <w:rPr>
          <w:rFonts w:ascii="Times New Roman" w:eastAsia="Times New Roman" w:hAnsi="Times New Roman" w:cs="Times New Roman"/>
          <w:sz w:val="24"/>
          <w:szCs w:val="24"/>
          <w:lang w:eastAsia="it-IT"/>
        </w:rPr>
        <w:t>in materia di servizio pubblico radiotelevisivo</w:t>
      </w:r>
      <w:r w:rsidR="007669AE">
        <w:rPr>
          <w:rFonts w:ascii="Times New Roman" w:eastAsia="Times New Roman" w:hAnsi="Times New Roman" w:cs="Times New Roman"/>
          <w:sz w:val="24"/>
          <w:szCs w:val="24"/>
          <w:lang w:eastAsia="it-IT"/>
        </w:rPr>
        <w:t xml:space="preserve"> sono </w:t>
      </w:r>
      <w:r w:rsidR="00266AFE">
        <w:rPr>
          <w:rFonts w:ascii="Times New Roman" w:eastAsia="Times New Roman" w:hAnsi="Times New Roman" w:cs="Times New Roman"/>
          <w:sz w:val="24"/>
          <w:szCs w:val="24"/>
          <w:lang w:eastAsia="it-IT"/>
        </w:rPr>
        <w:t xml:space="preserve">ricavabili dal </w:t>
      </w:r>
      <w:r w:rsidR="007669AE" w:rsidRPr="007669AE">
        <w:rPr>
          <w:rFonts w:ascii="Times New Roman" w:eastAsia="Times New Roman" w:hAnsi="Times New Roman" w:cs="Times New Roman"/>
          <w:i/>
          <w:sz w:val="24"/>
          <w:szCs w:val="24"/>
          <w:lang w:eastAsia="it-IT"/>
        </w:rPr>
        <w:t>Protocollo n. 23 sul sistema di radiodiffusione pubblica negli Stati membri</w:t>
      </w:r>
      <w:r w:rsidR="007669AE" w:rsidRPr="007669AE">
        <w:rPr>
          <w:rFonts w:ascii="Times New Roman" w:eastAsia="Times New Roman" w:hAnsi="Times New Roman" w:cs="Times New Roman"/>
          <w:b/>
          <w:sz w:val="24"/>
          <w:szCs w:val="24"/>
          <w:lang w:eastAsia="it-IT"/>
        </w:rPr>
        <w:t xml:space="preserve"> </w:t>
      </w:r>
      <w:r w:rsidR="007669AE" w:rsidRPr="007669AE">
        <w:rPr>
          <w:rFonts w:ascii="Times New Roman" w:eastAsia="Times New Roman" w:hAnsi="Times New Roman" w:cs="Times New Roman"/>
          <w:sz w:val="24"/>
          <w:szCs w:val="24"/>
          <w:lang w:eastAsia="it-IT"/>
        </w:rPr>
        <w:t>allegato al Trattato di Amsterdam del 1997, ora allegato - quale Protocollo n. 2</w:t>
      </w:r>
      <w:r w:rsidR="007669AE">
        <w:rPr>
          <w:rFonts w:ascii="Times New Roman" w:eastAsia="Times New Roman" w:hAnsi="Times New Roman" w:cs="Times New Roman"/>
          <w:sz w:val="24"/>
          <w:szCs w:val="24"/>
          <w:lang w:eastAsia="it-IT"/>
        </w:rPr>
        <w:t>9</w:t>
      </w:r>
      <w:r w:rsidR="007669AE" w:rsidRPr="007669AE">
        <w:rPr>
          <w:rFonts w:ascii="Times New Roman" w:eastAsia="Times New Roman" w:hAnsi="Times New Roman" w:cs="Times New Roman"/>
          <w:sz w:val="24"/>
          <w:szCs w:val="24"/>
          <w:lang w:eastAsia="it-IT"/>
        </w:rPr>
        <w:t xml:space="preserve"> - al Trattato</w:t>
      </w:r>
      <w:r w:rsidR="007669AE">
        <w:rPr>
          <w:rFonts w:ascii="Times New Roman" w:eastAsia="Times New Roman" w:hAnsi="Times New Roman" w:cs="Times New Roman"/>
          <w:sz w:val="24"/>
          <w:szCs w:val="24"/>
          <w:lang w:eastAsia="it-IT"/>
        </w:rPr>
        <w:t xml:space="preserve"> sul funzionamento dell’Unione Europea</w:t>
      </w:r>
      <w:r w:rsidR="00266AFE">
        <w:rPr>
          <w:rFonts w:ascii="Times New Roman" w:eastAsia="Times New Roman" w:hAnsi="Times New Roman" w:cs="Times New Roman"/>
          <w:sz w:val="24"/>
          <w:szCs w:val="24"/>
          <w:lang w:eastAsia="it-IT"/>
        </w:rPr>
        <w:t xml:space="preserve"> (</w:t>
      </w:r>
      <w:r w:rsidR="007669AE">
        <w:rPr>
          <w:rFonts w:ascii="Times New Roman" w:eastAsia="Times New Roman" w:hAnsi="Times New Roman" w:cs="Times New Roman"/>
          <w:sz w:val="24"/>
          <w:szCs w:val="24"/>
          <w:lang w:eastAsia="it-IT"/>
        </w:rPr>
        <w:t xml:space="preserve">TFUE). </w:t>
      </w:r>
      <w:r w:rsidR="007669AE" w:rsidRPr="007669AE">
        <w:rPr>
          <w:rFonts w:ascii="Times New Roman" w:eastAsia="Times New Roman" w:hAnsi="Times New Roman" w:cs="Times New Roman"/>
          <w:sz w:val="24"/>
          <w:szCs w:val="24"/>
          <w:lang w:eastAsia="it-IT"/>
        </w:rPr>
        <w:t>Tale Protocollo</w:t>
      </w:r>
      <w:r w:rsidR="00266AFE">
        <w:rPr>
          <w:rFonts w:ascii="Times New Roman" w:eastAsia="Times New Roman" w:hAnsi="Times New Roman" w:cs="Times New Roman"/>
          <w:sz w:val="24"/>
          <w:szCs w:val="24"/>
          <w:lang w:eastAsia="it-IT"/>
        </w:rPr>
        <w:t>,</w:t>
      </w:r>
      <w:r w:rsidR="007669AE" w:rsidRPr="007669AE">
        <w:rPr>
          <w:rFonts w:ascii="Times New Roman" w:eastAsia="Times New Roman" w:hAnsi="Times New Roman" w:cs="Times New Roman"/>
          <w:sz w:val="24"/>
          <w:szCs w:val="24"/>
          <w:lang w:eastAsia="it-IT"/>
        </w:rPr>
        <w:t xml:space="preserve"> </w:t>
      </w:r>
      <w:r w:rsidR="00266AFE">
        <w:rPr>
          <w:rFonts w:ascii="Times New Roman" w:eastAsia="Times New Roman" w:hAnsi="Times New Roman" w:cs="Times New Roman"/>
          <w:sz w:val="24"/>
          <w:szCs w:val="24"/>
          <w:lang w:eastAsia="it-IT"/>
        </w:rPr>
        <w:t>avente natura interpretativa,</w:t>
      </w:r>
      <w:r w:rsidR="00266AFE" w:rsidRPr="007669AE">
        <w:rPr>
          <w:rFonts w:ascii="Times New Roman" w:eastAsia="Times New Roman" w:hAnsi="Times New Roman" w:cs="Times New Roman"/>
          <w:sz w:val="24"/>
          <w:szCs w:val="24"/>
          <w:lang w:eastAsia="it-IT"/>
        </w:rPr>
        <w:t xml:space="preserve"> </w:t>
      </w:r>
      <w:r w:rsidR="007669AE" w:rsidRPr="007669AE">
        <w:rPr>
          <w:rFonts w:ascii="Times New Roman" w:eastAsia="Times New Roman" w:hAnsi="Times New Roman" w:cs="Times New Roman"/>
          <w:sz w:val="24"/>
          <w:szCs w:val="24"/>
          <w:lang w:eastAsia="it-IT"/>
        </w:rPr>
        <w:t>riconosce la competenza degli Stati membri a provvedere</w:t>
      </w:r>
      <w:r w:rsidR="007669AE" w:rsidRPr="007669AE">
        <w:rPr>
          <w:rFonts w:ascii="Times New Roman" w:eastAsia="Times New Roman" w:hAnsi="Times New Roman" w:cs="Times New Roman"/>
          <w:b/>
          <w:sz w:val="24"/>
          <w:szCs w:val="24"/>
          <w:lang w:eastAsia="it-IT"/>
        </w:rPr>
        <w:t xml:space="preserve"> </w:t>
      </w:r>
      <w:r w:rsidR="007669AE" w:rsidRPr="007669AE">
        <w:rPr>
          <w:rFonts w:ascii="Times New Roman" w:eastAsia="Times New Roman" w:hAnsi="Times New Roman" w:cs="Times New Roman"/>
          <w:sz w:val="24"/>
          <w:szCs w:val="24"/>
          <w:lang w:eastAsia="it-IT"/>
        </w:rPr>
        <w:t>al finanziamento</w:t>
      </w:r>
      <w:r w:rsidR="007669AE" w:rsidRPr="007669AE">
        <w:rPr>
          <w:rFonts w:ascii="Times New Roman" w:eastAsia="Times New Roman" w:hAnsi="Times New Roman" w:cs="Times New Roman"/>
          <w:b/>
          <w:sz w:val="24"/>
          <w:szCs w:val="24"/>
          <w:lang w:eastAsia="it-IT"/>
        </w:rPr>
        <w:t xml:space="preserve"> </w:t>
      </w:r>
      <w:r w:rsidR="007669AE" w:rsidRPr="007669AE">
        <w:rPr>
          <w:rFonts w:ascii="Times New Roman" w:eastAsia="Times New Roman" w:hAnsi="Times New Roman" w:cs="Times New Roman"/>
          <w:sz w:val="24"/>
          <w:szCs w:val="24"/>
          <w:lang w:eastAsia="it-IT"/>
        </w:rPr>
        <w:t>e alla definizione del servizio pubblico di radiodiffusione, a condizione che tale finanziamento sia accordato agli organismi di radiodiffusione ai fini dell'adempimento della missione di servizio pubblico conferita, definita e organizzata da ciascuno Stato membro</w:t>
      </w:r>
      <w:r w:rsidR="008713FC">
        <w:rPr>
          <w:rFonts w:ascii="Times New Roman" w:eastAsia="Times New Roman" w:hAnsi="Times New Roman" w:cs="Times New Roman"/>
          <w:sz w:val="24"/>
          <w:szCs w:val="24"/>
          <w:lang w:eastAsia="it-IT"/>
        </w:rPr>
        <w:t xml:space="preserve"> e che </w:t>
      </w:r>
      <w:r w:rsidR="007669AE" w:rsidRPr="007669AE">
        <w:rPr>
          <w:rFonts w:ascii="Times New Roman" w:eastAsia="Times New Roman" w:hAnsi="Times New Roman" w:cs="Times New Roman"/>
          <w:sz w:val="24"/>
          <w:szCs w:val="24"/>
          <w:lang w:eastAsia="it-IT"/>
        </w:rPr>
        <w:t xml:space="preserve">tale finanziamento non perturbi le condizioni degli scambi e della concorrenza nell'Unione in misura contraria all'interesse comune, tenendo conto nel contempo dell'adempimento della missione di servizio pubblico. </w:t>
      </w:r>
      <w:r w:rsidR="007669AE">
        <w:rPr>
          <w:rFonts w:ascii="Times New Roman" w:eastAsia="Times New Roman" w:hAnsi="Times New Roman" w:cs="Times New Roman"/>
          <w:sz w:val="24"/>
          <w:szCs w:val="24"/>
          <w:lang w:eastAsia="it-IT"/>
        </w:rPr>
        <w:t xml:space="preserve">Al riguardo si evidenzia che la Commissione europea, nell’esercizio delle funzioni in materia di aiuti di Stato, ha giudicato il “canone RAI” compatibile con il mercato interno in considerazione della sua peculiare destinazione e della sua </w:t>
      </w:r>
      <w:proofErr w:type="spellStart"/>
      <w:r w:rsidR="007669AE">
        <w:rPr>
          <w:rFonts w:ascii="Times New Roman" w:eastAsia="Times New Roman" w:hAnsi="Times New Roman" w:cs="Times New Roman"/>
          <w:sz w:val="24"/>
          <w:szCs w:val="24"/>
          <w:lang w:eastAsia="it-IT"/>
        </w:rPr>
        <w:t>previgenza</w:t>
      </w:r>
      <w:proofErr w:type="spellEnd"/>
      <w:r w:rsidR="007669AE">
        <w:rPr>
          <w:rFonts w:ascii="Times New Roman" w:eastAsia="Times New Roman" w:hAnsi="Times New Roman" w:cs="Times New Roman"/>
          <w:sz w:val="24"/>
          <w:szCs w:val="24"/>
          <w:lang w:eastAsia="it-IT"/>
        </w:rPr>
        <w:t xml:space="preserve"> rispetto al sistema giuridico dei Trattati istitutivi (decisione del 15 ottobre 2003, n. 2004/339/CE).  </w:t>
      </w:r>
    </w:p>
    <w:p w:rsidR="006E3882" w:rsidRDefault="006E3882" w:rsidP="006E3882">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Infine l’a</w:t>
      </w:r>
      <w:r w:rsidRPr="006E3882">
        <w:rPr>
          <w:rFonts w:ascii="Times New Roman" w:eastAsia="Times New Roman" w:hAnsi="Times New Roman" w:cs="Times New Roman"/>
          <w:sz w:val="24"/>
          <w:szCs w:val="24"/>
          <w:lang w:eastAsia="it-IT"/>
        </w:rPr>
        <w:t>rticolo 11</w:t>
      </w:r>
      <w:r>
        <w:rPr>
          <w:rFonts w:ascii="Times New Roman" w:eastAsia="Times New Roman" w:hAnsi="Times New Roman" w:cs="Times New Roman"/>
          <w:sz w:val="24"/>
          <w:szCs w:val="24"/>
          <w:lang w:eastAsia="it-IT"/>
        </w:rPr>
        <w:t xml:space="preserve"> della Carta dei di</w:t>
      </w:r>
      <w:r w:rsidR="009E0278">
        <w:rPr>
          <w:rFonts w:ascii="Times New Roman" w:eastAsia="Times New Roman" w:hAnsi="Times New Roman" w:cs="Times New Roman"/>
          <w:sz w:val="24"/>
          <w:szCs w:val="24"/>
          <w:lang w:eastAsia="it-IT"/>
        </w:rPr>
        <w:t>ritti fondamentali dell’Unione e</w:t>
      </w:r>
      <w:r>
        <w:rPr>
          <w:rFonts w:ascii="Times New Roman" w:eastAsia="Times New Roman" w:hAnsi="Times New Roman" w:cs="Times New Roman"/>
          <w:sz w:val="24"/>
          <w:szCs w:val="24"/>
          <w:lang w:eastAsia="it-IT"/>
        </w:rPr>
        <w:t>uropea sancisce la l</w:t>
      </w:r>
      <w:r w:rsidRPr="006E3882">
        <w:rPr>
          <w:rFonts w:ascii="Times New Roman" w:eastAsia="Times New Roman" w:hAnsi="Times New Roman" w:cs="Times New Roman"/>
          <w:sz w:val="24"/>
          <w:szCs w:val="24"/>
          <w:lang w:eastAsia="it-IT"/>
        </w:rPr>
        <w:t>ibertà di espressione e d'informazione</w:t>
      </w:r>
      <w:r>
        <w:rPr>
          <w:rFonts w:ascii="Times New Roman" w:eastAsia="Times New Roman" w:hAnsi="Times New Roman" w:cs="Times New Roman"/>
          <w:sz w:val="24"/>
          <w:szCs w:val="24"/>
          <w:lang w:eastAsia="it-IT"/>
        </w:rPr>
        <w:t xml:space="preserve"> di o</w:t>
      </w:r>
      <w:r w:rsidRPr="006E3882">
        <w:rPr>
          <w:rFonts w:ascii="Times New Roman" w:eastAsia="Times New Roman" w:hAnsi="Times New Roman" w:cs="Times New Roman"/>
          <w:sz w:val="24"/>
          <w:szCs w:val="24"/>
          <w:lang w:eastAsia="it-IT"/>
        </w:rPr>
        <w:t>gni persona</w:t>
      </w:r>
      <w:r>
        <w:rPr>
          <w:rFonts w:ascii="Times New Roman" w:eastAsia="Times New Roman" w:hAnsi="Times New Roman" w:cs="Times New Roman"/>
          <w:sz w:val="24"/>
          <w:szCs w:val="24"/>
          <w:lang w:eastAsia="it-IT"/>
        </w:rPr>
        <w:t xml:space="preserve">, </w:t>
      </w:r>
      <w:r w:rsidRPr="006E3882">
        <w:rPr>
          <w:rFonts w:ascii="Times New Roman" w:eastAsia="Times New Roman" w:hAnsi="Times New Roman" w:cs="Times New Roman"/>
          <w:sz w:val="24"/>
          <w:szCs w:val="24"/>
          <w:lang w:eastAsia="it-IT"/>
        </w:rPr>
        <w:t>include</w:t>
      </w:r>
      <w:r>
        <w:rPr>
          <w:rFonts w:ascii="Times New Roman" w:eastAsia="Times New Roman" w:hAnsi="Times New Roman" w:cs="Times New Roman"/>
          <w:sz w:val="24"/>
          <w:szCs w:val="24"/>
          <w:lang w:eastAsia="it-IT"/>
        </w:rPr>
        <w:t>ndo</w:t>
      </w:r>
      <w:r w:rsidRPr="006E3882">
        <w:rPr>
          <w:rFonts w:ascii="Times New Roman" w:eastAsia="Times New Roman" w:hAnsi="Times New Roman" w:cs="Times New Roman"/>
          <w:sz w:val="24"/>
          <w:szCs w:val="24"/>
          <w:lang w:eastAsia="it-IT"/>
        </w:rPr>
        <w:t xml:space="preserve"> la libertà di opinione e la</w:t>
      </w:r>
      <w:r>
        <w:rPr>
          <w:rFonts w:ascii="Times New Roman" w:eastAsia="Times New Roman" w:hAnsi="Times New Roman" w:cs="Times New Roman"/>
          <w:sz w:val="24"/>
          <w:szCs w:val="24"/>
          <w:lang w:eastAsia="it-IT"/>
        </w:rPr>
        <w:t xml:space="preserve"> </w:t>
      </w:r>
      <w:r w:rsidRPr="006E3882">
        <w:rPr>
          <w:rFonts w:ascii="Times New Roman" w:eastAsia="Times New Roman" w:hAnsi="Times New Roman" w:cs="Times New Roman"/>
          <w:sz w:val="24"/>
          <w:szCs w:val="24"/>
          <w:lang w:eastAsia="it-IT"/>
        </w:rPr>
        <w:t xml:space="preserve">libertà di </w:t>
      </w:r>
      <w:r w:rsidRPr="006E3882">
        <w:rPr>
          <w:rFonts w:ascii="Times New Roman" w:eastAsia="Times New Roman" w:hAnsi="Times New Roman" w:cs="Times New Roman"/>
          <w:sz w:val="24"/>
          <w:szCs w:val="24"/>
          <w:lang w:eastAsia="it-IT"/>
        </w:rPr>
        <w:lastRenderedPageBreak/>
        <w:t>ricevere o di comunicare informazioni o idee senza che vi possa essere ingerenza da parte</w:t>
      </w:r>
      <w:r>
        <w:rPr>
          <w:rFonts w:ascii="Times New Roman" w:eastAsia="Times New Roman" w:hAnsi="Times New Roman" w:cs="Times New Roman"/>
          <w:sz w:val="24"/>
          <w:szCs w:val="24"/>
          <w:lang w:eastAsia="it-IT"/>
        </w:rPr>
        <w:t xml:space="preserve"> </w:t>
      </w:r>
      <w:r w:rsidRPr="006E3882">
        <w:rPr>
          <w:rFonts w:ascii="Times New Roman" w:eastAsia="Times New Roman" w:hAnsi="Times New Roman" w:cs="Times New Roman"/>
          <w:sz w:val="24"/>
          <w:szCs w:val="24"/>
          <w:lang w:eastAsia="it-IT"/>
        </w:rPr>
        <w:t>delle autorità pubbliche e senza limiti di frontiera.</w:t>
      </w:r>
      <w:r>
        <w:rPr>
          <w:rFonts w:ascii="Times New Roman" w:eastAsia="Times New Roman" w:hAnsi="Times New Roman" w:cs="Times New Roman"/>
          <w:sz w:val="24"/>
          <w:szCs w:val="24"/>
          <w:lang w:eastAsia="it-IT"/>
        </w:rPr>
        <w:t xml:space="preserve"> In tale ambito sancisce</w:t>
      </w:r>
      <w:r w:rsidR="009E027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altresì</w:t>
      </w:r>
      <w:r w:rsidR="009E027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il rispetto della </w:t>
      </w:r>
      <w:r w:rsidRPr="006E3882">
        <w:rPr>
          <w:rFonts w:ascii="Times New Roman" w:eastAsia="Times New Roman" w:hAnsi="Times New Roman" w:cs="Times New Roman"/>
          <w:sz w:val="24"/>
          <w:szCs w:val="24"/>
          <w:lang w:eastAsia="it-IT"/>
        </w:rPr>
        <w:t xml:space="preserve">libertà dei media e il loro </w:t>
      </w:r>
      <w:r>
        <w:rPr>
          <w:rFonts w:ascii="Times New Roman" w:eastAsia="Times New Roman" w:hAnsi="Times New Roman" w:cs="Times New Roman"/>
          <w:sz w:val="24"/>
          <w:szCs w:val="24"/>
          <w:lang w:eastAsia="it-IT"/>
        </w:rPr>
        <w:t>pluralismo</w:t>
      </w:r>
      <w:r w:rsidRPr="006E3882">
        <w:rPr>
          <w:rFonts w:ascii="Times New Roman" w:eastAsia="Times New Roman" w:hAnsi="Times New Roman" w:cs="Times New Roman"/>
          <w:sz w:val="24"/>
          <w:szCs w:val="24"/>
          <w:lang w:eastAsia="it-IT"/>
        </w:rPr>
        <w:t>.</w:t>
      </w:r>
    </w:p>
    <w:p w:rsidR="001E34CB" w:rsidRDefault="001E34CB" w:rsidP="006E3882">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 nuove norme disciplinanti alcune tipologie di contratti conclusi da RAI S.p.A</w:t>
      </w:r>
      <w:r w:rsidR="009E027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sotto la soglia </w:t>
      </w:r>
      <w:r w:rsidR="0040691A">
        <w:rPr>
          <w:rFonts w:ascii="Times New Roman" w:eastAsia="Times New Roman" w:hAnsi="Times New Roman" w:cs="Times New Roman"/>
          <w:sz w:val="24"/>
          <w:szCs w:val="24"/>
          <w:lang w:eastAsia="it-IT"/>
        </w:rPr>
        <w:t xml:space="preserve">comunitaria, </w:t>
      </w:r>
      <w:r>
        <w:rPr>
          <w:rFonts w:ascii="Times New Roman" w:eastAsia="Times New Roman" w:hAnsi="Times New Roman" w:cs="Times New Roman"/>
          <w:sz w:val="24"/>
          <w:szCs w:val="24"/>
          <w:lang w:eastAsia="it-IT"/>
        </w:rPr>
        <w:t>che escludono l’applicazione</w:t>
      </w:r>
      <w:r w:rsidR="0040691A">
        <w:rPr>
          <w:rFonts w:ascii="Times New Roman" w:eastAsia="Times New Roman" w:hAnsi="Times New Roman" w:cs="Times New Roman"/>
          <w:sz w:val="24"/>
          <w:szCs w:val="24"/>
          <w:lang w:eastAsia="it-IT"/>
        </w:rPr>
        <w:t xml:space="preserve"> delle disposizioni del decreto legislativo 163/2006, sono compatibili con l’ordinamento dell’Unione europea in quanto tale disciplina è affidata a</w:t>
      </w:r>
      <w:r w:rsidR="00493FE3">
        <w:rPr>
          <w:rFonts w:ascii="Times New Roman" w:eastAsia="Times New Roman" w:hAnsi="Times New Roman" w:cs="Times New Roman"/>
          <w:sz w:val="24"/>
          <w:szCs w:val="24"/>
          <w:lang w:eastAsia="it-IT"/>
        </w:rPr>
        <w:t xml:space="preserve">lla competenza </w:t>
      </w:r>
      <w:r w:rsidR="0040691A">
        <w:rPr>
          <w:rFonts w:ascii="Times New Roman" w:eastAsia="Times New Roman" w:hAnsi="Times New Roman" w:cs="Times New Roman"/>
          <w:sz w:val="24"/>
          <w:szCs w:val="24"/>
          <w:lang w:eastAsia="it-IT"/>
        </w:rPr>
        <w:t>ciascun Stato membro.</w:t>
      </w:r>
      <w:r>
        <w:rPr>
          <w:rFonts w:ascii="Times New Roman" w:eastAsia="Times New Roman" w:hAnsi="Times New Roman" w:cs="Times New Roman"/>
          <w:sz w:val="24"/>
          <w:szCs w:val="24"/>
          <w:lang w:eastAsia="it-IT"/>
        </w:rPr>
        <w:t xml:space="preserve">  </w:t>
      </w:r>
    </w:p>
    <w:p w:rsidR="00820751" w:rsidRPr="00511CB5" w:rsidRDefault="00820751" w:rsidP="00511CB5">
      <w:pPr>
        <w:spacing w:after="0" w:line="240" w:lineRule="auto"/>
        <w:ind w:left="360"/>
        <w:jc w:val="both"/>
        <w:rPr>
          <w:rFonts w:ascii="Times New Roman" w:eastAsia="Times New Roman" w:hAnsi="Times New Roman" w:cs="Times New Roman"/>
          <w:sz w:val="24"/>
          <w:szCs w:val="24"/>
          <w:lang w:eastAsia="it-IT"/>
        </w:rPr>
      </w:pPr>
    </w:p>
    <w:p w:rsidR="00511CB5" w:rsidRPr="00DE1339" w:rsidRDefault="00511CB5" w:rsidP="00DE1339">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Verifica dell’esistenza di procedure di infrazione da parte della Commissione Europea sul medesimo o analogo progetto.</w:t>
      </w:r>
    </w:p>
    <w:p w:rsidR="00511CB5" w:rsidRDefault="00511CB5" w:rsidP="00511CB5">
      <w:pPr>
        <w:spacing w:after="0" w:line="240" w:lineRule="auto"/>
        <w:ind w:left="360"/>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 xml:space="preserve">Non sussistono procedure d’infrazione su questioni specificamente oggetto della presente iniziativa normativa. </w:t>
      </w:r>
    </w:p>
    <w:p w:rsidR="00DE1339" w:rsidRPr="00511CB5" w:rsidRDefault="00DE1339" w:rsidP="00511CB5">
      <w:pPr>
        <w:spacing w:after="0" w:line="240" w:lineRule="auto"/>
        <w:ind w:left="360"/>
        <w:jc w:val="both"/>
        <w:rPr>
          <w:rFonts w:ascii="Times New Roman" w:eastAsia="Times New Roman" w:hAnsi="Times New Roman" w:cs="Times New Roman"/>
          <w:sz w:val="24"/>
          <w:szCs w:val="24"/>
          <w:lang w:eastAsia="it-IT"/>
        </w:rPr>
      </w:pPr>
    </w:p>
    <w:p w:rsidR="00DE1339" w:rsidRPr="00DE1339" w:rsidRDefault="00511CB5" w:rsidP="00DE1339">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Analisi della compatibilità dell’intervento con gli obblighi internazionali</w:t>
      </w: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 xml:space="preserve">Le disposizioni non presentano profili di incompatibilità con obblighi internazionali. </w:t>
      </w:r>
    </w:p>
    <w:p w:rsidR="00886462" w:rsidRPr="00511CB5" w:rsidRDefault="00886462" w:rsidP="00DE1339">
      <w:pPr>
        <w:spacing w:after="0" w:line="240" w:lineRule="auto"/>
        <w:jc w:val="both"/>
        <w:rPr>
          <w:rFonts w:ascii="Times New Roman" w:eastAsia="Times New Roman" w:hAnsi="Times New Roman" w:cs="Times New Roman"/>
          <w:sz w:val="24"/>
          <w:szCs w:val="24"/>
          <w:lang w:eastAsia="it-IT"/>
        </w:rPr>
      </w:pPr>
    </w:p>
    <w:p w:rsidR="00511CB5" w:rsidRPr="00CB7C62" w:rsidRDefault="00511CB5" w:rsidP="00CB7C62">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Indicazioni delle linee prevalenti della giurisprudenza ovvero della pendenza di giudizi innanzi alla Corte di Giustizia delle Comunità europee sul medesimo o analogo oggetto.</w:t>
      </w:r>
    </w:p>
    <w:p w:rsidR="00511CB5" w:rsidRDefault="00511CB5" w:rsidP="00511CB5">
      <w:pPr>
        <w:spacing w:after="0" w:line="240" w:lineRule="auto"/>
        <w:ind w:left="360"/>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 xml:space="preserve">Allo stato attuale non si ha notizia di elementi rilevanti sulle questioni specificamente oggetto della presente iniziativa normativa. </w:t>
      </w:r>
    </w:p>
    <w:p w:rsidR="00D5190E" w:rsidRPr="00D5190E" w:rsidRDefault="00D5190E" w:rsidP="00D5190E">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Pr="00D5190E">
        <w:rPr>
          <w:rFonts w:ascii="Times New Roman" w:eastAsia="Times New Roman" w:hAnsi="Times New Roman" w:cs="Times New Roman"/>
          <w:sz w:val="24"/>
          <w:szCs w:val="24"/>
          <w:lang w:eastAsia="it-IT"/>
        </w:rPr>
        <w:t xml:space="preserve">el caso </w:t>
      </w:r>
      <w:proofErr w:type="spellStart"/>
      <w:r w:rsidRPr="00D5190E">
        <w:rPr>
          <w:rFonts w:ascii="Times New Roman" w:eastAsia="Times New Roman" w:hAnsi="Times New Roman" w:cs="Times New Roman"/>
          <w:sz w:val="24"/>
          <w:szCs w:val="24"/>
          <w:lang w:eastAsia="it-IT"/>
        </w:rPr>
        <w:t>Altmark</w:t>
      </w:r>
      <w:proofErr w:type="spellEnd"/>
      <w:r>
        <w:rPr>
          <w:rFonts w:ascii="Times New Roman" w:eastAsia="Times New Roman" w:hAnsi="Times New Roman" w:cs="Times New Roman"/>
          <w:sz w:val="24"/>
          <w:szCs w:val="24"/>
          <w:lang w:eastAsia="it-IT"/>
        </w:rPr>
        <w:t xml:space="preserve"> (sentenza 24 luglio 2003, C-280/00), la </w:t>
      </w:r>
      <w:r w:rsidRPr="00D5190E">
        <w:rPr>
          <w:rFonts w:ascii="Times New Roman" w:eastAsia="Times New Roman" w:hAnsi="Times New Roman" w:cs="Times New Roman"/>
          <w:sz w:val="24"/>
          <w:szCs w:val="24"/>
          <w:lang w:eastAsia="it-IT"/>
        </w:rPr>
        <w:t>Corte di Giustizia ha chiarito la distinzione</w:t>
      </w:r>
      <w:r>
        <w:rPr>
          <w:rFonts w:ascii="Times New Roman" w:eastAsia="Times New Roman" w:hAnsi="Times New Roman" w:cs="Times New Roman"/>
          <w:sz w:val="24"/>
          <w:szCs w:val="24"/>
          <w:lang w:eastAsia="it-IT"/>
        </w:rPr>
        <w:t xml:space="preserve"> </w:t>
      </w:r>
      <w:r w:rsidRPr="00D5190E">
        <w:rPr>
          <w:rFonts w:ascii="Times New Roman" w:eastAsia="Times New Roman" w:hAnsi="Times New Roman" w:cs="Times New Roman"/>
          <w:sz w:val="24"/>
          <w:szCs w:val="24"/>
          <w:lang w:eastAsia="it-IT"/>
        </w:rPr>
        <w:t xml:space="preserve">fra aiuti di Stato </w:t>
      </w:r>
      <w:r>
        <w:rPr>
          <w:rFonts w:ascii="Times New Roman" w:eastAsia="Times New Roman" w:hAnsi="Times New Roman" w:cs="Times New Roman"/>
          <w:sz w:val="24"/>
          <w:szCs w:val="24"/>
          <w:lang w:eastAsia="it-IT"/>
        </w:rPr>
        <w:t xml:space="preserve">da considerare non ammissibili dal diritto europeo </w:t>
      </w:r>
      <w:r w:rsidRPr="00D5190E">
        <w:rPr>
          <w:rFonts w:ascii="Times New Roman" w:eastAsia="Times New Roman" w:hAnsi="Times New Roman" w:cs="Times New Roman"/>
          <w:sz w:val="24"/>
          <w:szCs w:val="24"/>
          <w:lang w:eastAsia="it-IT"/>
        </w:rPr>
        <w:t>e compensazioni</w:t>
      </w:r>
      <w:r>
        <w:rPr>
          <w:rFonts w:ascii="Times New Roman" w:eastAsia="Times New Roman" w:hAnsi="Times New Roman" w:cs="Times New Roman"/>
          <w:sz w:val="24"/>
          <w:szCs w:val="24"/>
          <w:lang w:eastAsia="it-IT"/>
        </w:rPr>
        <w:t xml:space="preserve"> </w:t>
      </w:r>
      <w:r w:rsidRPr="00D5190E">
        <w:rPr>
          <w:rFonts w:ascii="Times New Roman" w:eastAsia="Times New Roman" w:hAnsi="Times New Roman" w:cs="Times New Roman"/>
          <w:sz w:val="24"/>
          <w:szCs w:val="24"/>
          <w:lang w:eastAsia="it-IT"/>
        </w:rPr>
        <w:t>degli oneri di servizio pubblico</w:t>
      </w:r>
      <w:r>
        <w:rPr>
          <w:rFonts w:ascii="Times New Roman" w:eastAsia="Times New Roman" w:hAnsi="Times New Roman" w:cs="Times New Roman"/>
          <w:sz w:val="24"/>
          <w:szCs w:val="24"/>
          <w:lang w:eastAsia="it-IT"/>
        </w:rPr>
        <w:t xml:space="preserve">, da considerare ammissibili dal diritto europeo a determinate </w:t>
      </w:r>
      <w:r w:rsidRPr="00D5190E">
        <w:rPr>
          <w:rFonts w:ascii="Times New Roman" w:eastAsia="Times New Roman" w:hAnsi="Times New Roman" w:cs="Times New Roman"/>
          <w:sz w:val="24"/>
          <w:szCs w:val="24"/>
          <w:lang w:eastAsia="it-IT"/>
        </w:rPr>
        <w:t>condizioni</w:t>
      </w:r>
      <w:r>
        <w:rPr>
          <w:rFonts w:ascii="Times New Roman" w:eastAsia="Times New Roman" w:hAnsi="Times New Roman" w:cs="Times New Roman"/>
          <w:sz w:val="24"/>
          <w:szCs w:val="24"/>
          <w:lang w:eastAsia="it-IT"/>
        </w:rPr>
        <w:t xml:space="preserve">. </w:t>
      </w:r>
      <w:r w:rsidRPr="00D5190E">
        <w:rPr>
          <w:rFonts w:ascii="Times New Roman" w:eastAsia="Times New Roman" w:hAnsi="Times New Roman" w:cs="Times New Roman"/>
          <w:sz w:val="24"/>
          <w:szCs w:val="24"/>
          <w:lang w:eastAsia="it-IT"/>
        </w:rPr>
        <w:t>In tale c</w:t>
      </w:r>
      <w:r>
        <w:rPr>
          <w:rFonts w:ascii="Times New Roman" w:eastAsia="Times New Roman" w:hAnsi="Times New Roman" w:cs="Times New Roman"/>
          <w:sz w:val="24"/>
          <w:szCs w:val="24"/>
          <w:lang w:eastAsia="it-IT"/>
        </w:rPr>
        <w:t xml:space="preserve">aso specifico la Corte prese in considerazione nel suo giudizio </w:t>
      </w:r>
      <w:r w:rsidRPr="00D5190E">
        <w:rPr>
          <w:rFonts w:ascii="Times New Roman" w:eastAsia="Times New Roman" w:hAnsi="Times New Roman" w:cs="Times New Roman"/>
          <w:sz w:val="24"/>
          <w:szCs w:val="24"/>
          <w:lang w:eastAsia="it-IT"/>
        </w:rPr>
        <w:t>l’applicazione</w:t>
      </w:r>
      <w:r>
        <w:rPr>
          <w:rFonts w:ascii="Times New Roman" w:eastAsia="Times New Roman" w:hAnsi="Times New Roman" w:cs="Times New Roman"/>
          <w:sz w:val="24"/>
          <w:szCs w:val="24"/>
          <w:lang w:eastAsia="it-IT"/>
        </w:rPr>
        <w:t xml:space="preserve"> </w:t>
      </w:r>
      <w:r w:rsidRPr="00D5190E">
        <w:rPr>
          <w:rFonts w:ascii="Times New Roman" w:eastAsia="Times New Roman" w:hAnsi="Times New Roman" w:cs="Times New Roman"/>
          <w:sz w:val="24"/>
          <w:szCs w:val="24"/>
          <w:lang w:eastAsia="it-IT"/>
        </w:rPr>
        <w:t>della disciplina comunitaria</w:t>
      </w:r>
      <w:r>
        <w:rPr>
          <w:rFonts w:ascii="Times New Roman" w:eastAsia="Times New Roman" w:hAnsi="Times New Roman" w:cs="Times New Roman"/>
          <w:sz w:val="24"/>
          <w:szCs w:val="24"/>
          <w:lang w:eastAsia="it-IT"/>
        </w:rPr>
        <w:t xml:space="preserve"> sugli aiuti di Stato</w:t>
      </w:r>
      <w:r w:rsidRPr="00D5190E">
        <w:rPr>
          <w:rFonts w:ascii="Times New Roman" w:eastAsia="Times New Roman" w:hAnsi="Times New Roman" w:cs="Times New Roman"/>
          <w:sz w:val="24"/>
          <w:szCs w:val="24"/>
          <w:lang w:eastAsia="it-IT"/>
        </w:rPr>
        <w:t xml:space="preserve"> ai finanziamenti</w:t>
      </w:r>
      <w:r>
        <w:rPr>
          <w:rFonts w:ascii="Times New Roman" w:eastAsia="Times New Roman" w:hAnsi="Times New Roman" w:cs="Times New Roman"/>
          <w:sz w:val="24"/>
          <w:szCs w:val="24"/>
          <w:lang w:eastAsia="it-IT"/>
        </w:rPr>
        <w:t xml:space="preserve"> </w:t>
      </w:r>
      <w:r w:rsidRPr="00D5190E">
        <w:rPr>
          <w:rFonts w:ascii="Times New Roman" w:eastAsia="Times New Roman" w:hAnsi="Times New Roman" w:cs="Times New Roman"/>
          <w:sz w:val="24"/>
          <w:szCs w:val="24"/>
          <w:lang w:eastAsia="it-IT"/>
        </w:rPr>
        <w:t>erogati ad imprese incaricate di gestire</w:t>
      </w:r>
      <w:r>
        <w:rPr>
          <w:rFonts w:ascii="Times New Roman" w:eastAsia="Times New Roman" w:hAnsi="Times New Roman" w:cs="Times New Roman"/>
          <w:sz w:val="24"/>
          <w:szCs w:val="24"/>
          <w:lang w:eastAsia="it-IT"/>
        </w:rPr>
        <w:t xml:space="preserve"> </w:t>
      </w:r>
      <w:r w:rsidRPr="00D5190E">
        <w:rPr>
          <w:rFonts w:ascii="Times New Roman" w:eastAsia="Times New Roman" w:hAnsi="Times New Roman" w:cs="Times New Roman"/>
          <w:sz w:val="24"/>
          <w:szCs w:val="24"/>
          <w:lang w:eastAsia="it-IT"/>
        </w:rPr>
        <w:t>un servizio di interesse economico generale.</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Nell</w:t>
      </w:r>
      <w:proofErr w:type="spellEnd"/>
      <w:r>
        <w:rPr>
          <w:rFonts w:ascii="Times New Roman" w:eastAsia="Times New Roman" w:hAnsi="Times New Roman" w:cs="Times New Roman"/>
          <w:sz w:val="24"/>
          <w:szCs w:val="24"/>
          <w:lang w:eastAsia="it-IT"/>
        </w:rPr>
        <w:t xml:space="preserve"> caso </w:t>
      </w:r>
      <w:proofErr w:type="spellStart"/>
      <w:r>
        <w:rPr>
          <w:rFonts w:ascii="Times New Roman" w:eastAsia="Times New Roman" w:hAnsi="Times New Roman" w:cs="Times New Roman"/>
          <w:sz w:val="24"/>
          <w:szCs w:val="24"/>
          <w:lang w:eastAsia="it-IT"/>
        </w:rPr>
        <w:t>Altmark</w:t>
      </w:r>
      <w:proofErr w:type="spellEnd"/>
      <w:r>
        <w:rPr>
          <w:rFonts w:ascii="Times New Roman" w:eastAsia="Times New Roman" w:hAnsi="Times New Roman" w:cs="Times New Roman"/>
          <w:sz w:val="24"/>
          <w:szCs w:val="24"/>
          <w:lang w:eastAsia="it-IT"/>
        </w:rPr>
        <w:t xml:space="preserve"> la Corte ha ritenuto di </w:t>
      </w:r>
      <w:r w:rsidRPr="00D5190E">
        <w:rPr>
          <w:rFonts w:ascii="Times New Roman" w:eastAsia="Times New Roman" w:hAnsi="Times New Roman" w:cs="Times New Roman"/>
          <w:sz w:val="24"/>
          <w:szCs w:val="24"/>
          <w:lang w:eastAsia="it-IT"/>
        </w:rPr>
        <w:t>sottrarre</w:t>
      </w:r>
      <w:r>
        <w:rPr>
          <w:rFonts w:ascii="Times New Roman" w:eastAsia="Times New Roman" w:hAnsi="Times New Roman" w:cs="Times New Roman"/>
          <w:sz w:val="24"/>
          <w:szCs w:val="24"/>
          <w:lang w:eastAsia="it-IT"/>
        </w:rPr>
        <w:t xml:space="preserve"> </w:t>
      </w:r>
      <w:r w:rsidRPr="00D5190E">
        <w:rPr>
          <w:rFonts w:ascii="Times New Roman" w:eastAsia="Times New Roman" w:hAnsi="Times New Roman" w:cs="Times New Roman"/>
          <w:sz w:val="24"/>
          <w:szCs w:val="24"/>
          <w:lang w:eastAsia="it-IT"/>
        </w:rPr>
        <w:t>la concessione del finanziamento pubblico</w:t>
      </w:r>
      <w:r>
        <w:rPr>
          <w:rFonts w:ascii="Times New Roman" w:eastAsia="Times New Roman" w:hAnsi="Times New Roman" w:cs="Times New Roman"/>
          <w:sz w:val="24"/>
          <w:szCs w:val="24"/>
          <w:lang w:eastAsia="it-IT"/>
        </w:rPr>
        <w:t xml:space="preserve">, nella forma prevista dallo Stato membro, </w:t>
      </w:r>
      <w:r w:rsidRPr="00D5190E">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xml:space="preserve">lla </w:t>
      </w:r>
      <w:r w:rsidRPr="00D5190E">
        <w:rPr>
          <w:rFonts w:ascii="Times New Roman" w:eastAsia="Times New Roman" w:hAnsi="Times New Roman" w:cs="Times New Roman"/>
          <w:sz w:val="24"/>
          <w:szCs w:val="24"/>
          <w:lang w:eastAsia="it-IT"/>
        </w:rPr>
        <w:t>procedura di notificazione</w:t>
      </w:r>
      <w:r>
        <w:rPr>
          <w:rFonts w:ascii="Times New Roman" w:eastAsia="Times New Roman" w:hAnsi="Times New Roman" w:cs="Times New Roman"/>
          <w:sz w:val="24"/>
          <w:szCs w:val="24"/>
          <w:lang w:eastAsia="it-IT"/>
        </w:rPr>
        <w:t xml:space="preserve"> alla Commissione così come prevista dal regime degli aiuti di Stato</w:t>
      </w:r>
      <w:r w:rsidRPr="00D5190E">
        <w:rPr>
          <w:rFonts w:ascii="Times New Roman" w:eastAsia="Times New Roman" w:hAnsi="Times New Roman" w:cs="Times New Roman"/>
          <w:sz w:val="24"/>
          <w:szCs w:val="24"/>
          <w:lang w:eastAsia="it-IT"/>
        </w:rPr>
        <w:t>. In presenza</w:t>
      </w:r>
      <w:r>
        <w:rPr>
          <w:rFonts w:ascii="Times New Roman" w:eastAsia="Times New Roman" w:hAnsi="Times New Roman" w:cs="Times New Roman"/>
          <w:sz w:val="24"/>
          <w:szCs w:val="24"/>
          <w:lang w:eastAsia="it-IT"/>
        </w:rPr>
        <w:t xml:space="preserve"> </w:t>
      </w:r>
      <w:r w:rsidRPr="00D5190E">
        <w:rPr>
          <w:rFonts w:ascii="Times New Roman" w:eastAsia="Times New Roman" w:hAnsi="Times New Roman" w:cs="Times New Roman"/>
          <w:sz w:val="24"/>
          <w:szCs w:val="24"/>
          <w:lang w:eastAsia="it-IT"/>
        </w:rPr>
        <w:t>di determinate condizioni</w:t>
      </w:r>
      <w:r>
        <w:rPr>
          <w:rFonts w:ascii="Times New Roman" w:eastAsia="Times New Roman" w:hAnsi="Times New Roman" w:cs="Times New Roman"/>
          <w:sz w:val="24"/>
          <w:szCs w:val="24"/>
          <w:lang w:eastAsia="it-IT"/>
        </w:rPr>
        <w:t xml:space="preserve"> </w:t>
      </w:r>
      <w:r w:rsidRPr="00D5190E">
        <w:rPr>
          <w:rFonts w:ascii="Times New Roman" w:eastAsia="Times New Roman" w:hAnsi="Times New Roman" w:cs="Times New Roman"/>
          <w:sz w:val="24"/>
          <w:szCs w:val="24"/>
          <w:lang w:eastAsia="it-IT"/>
        </w:rPr>
        <w:t>le compensazioni relative agli obblighi di</w:t>
      </w:r>
      <w:r>
        <w:rPr>
          <w:rFonts w:ascii="Times New Roman" w:eastAsia="Times New Roman" w:hAnsi="Times New Roman" w:cs="Times New Roman"/>
          <w:sz w:val="24"/>
          <w:szCs w:val="24"/>
          <w:lang w:eastAsia="it-IT"/>
        </w:rPr>
        <w:t xml:space="preserve"> </w:t>
      </w:r>
      <w:r w:rsidRPr="00D5190E">
        <w:rPr>
          <w:rFonts w:ascii="Times New Roman" w:eastAsia="Times New Roman" w:hAnsi="Times New Roman" w:cs="Times New Roman"/>
          <w:sz w:val="24"/>
          <w:szCs w:val="24"/>
          <w:lang w:eastAsia="it-IT"/>
        </w:rPr>
        <w:t>servizio pubblico non costituiscono aiuti di Stato</w:t>
      </w:r>
      <w:r>
        <w:rPr>
          <w:rFonts w:ascii="Times New Roman" w:eastAsia="Times New Roman" w:hAnsi="Times New Roman" w:cs="Times New Roman"/>
          <w:sz w:val="24"/>
          <w:szCs w:val="24"/>
          <w:lang w:eastAsia="it-IT"/>
        </w:rPr>
        <w:t xml:space="preserve"> </w:t>
      </w:r>
      <w:r w:rsidRPr="00D5190E">
        <w:rPr>
          <w:rFonts w:ascii="Times New Roman" w:eastAsia="Times New Roman" w:hAnsi="Times New Roman" w:cs="Times New Roman"/>
          <w:sz w:val="24"/>
          <w:szCs w:val="24"/>
          <w:lang w:eastAsia="it-IT"/>
        </w:rPr>
        <w:t>e per questo motivo esse possono essere immediatamente</w:t>
      </w:r>
      <w:r>
        <w:rPr>
          <w:rFonts w:ascii="Times New Roman" w:eastAsia="Times New Roman" w:hAnsi="Times New Roman" w:cs="Times New Roman"/>
          <w:sz w:val="24"/>
          <w:szCs w:val="24"/>
          <w:lang w:eastAsia="it-IT"/>
        </w:rPr>
        <w:t xml:space="preserve"> </w:t>
      </w:r>
      <w:r w:rsidRPr="00D5190E">
        <w:rPr>
          <w:rFonts w:ascii="Times New Roman" w:eastAsia="Times New Roman" w:hAnsi="Times New Roman" w:cs="Times New Roman"/>
          <w:sz w:val="24"/>
          <w:szCs w:val="24"/>
          <w:lang w:eastAsia="it-IT"/>
        </w:rPr>
        <w:t>erogate</w:t>
      </w:r>
      <w:r>
        <w:rPr>
          <w:rFonts w:ascii="Times New Roman" w:eastAsia="Times New Roman" w:hAnsi="Times New Roman" w:cs="Times New Roman"/>
          <w:sz w:val="24"/>
          <w:szCs w:val="24"/>
          <w:lang w:eastAsia="it-IT"/>
        </w:rPr>
        <w:t xml:space="preserve">, con </w:t>
      </w:r>
      <w:r w:rsidRPr="00D5190E">
        <w:rPr>
          <w:rFonts w:ascii="Times New Roman" w:eastAsia="Times New Roman" w:hAnsi="Times New Roman" w:cs="Times New Roman"/>
          <w:sz w:val="24"/>
          <w:szCs w:val="24"/>
          <w:lang w:eastAsia="it-IT"/>
        </w:rPr>
        <w:t>automa</w:t>
      </w:r>
      <w:r>
        <w:rPr>
          <w:rFonts w:ascii="Times New Roman" w:eastAsia="Times New Roman" w:hAnsi="Times New Roman" w:cs="Times New Roman"/>
          <w:sz w:val="24"/>
          <w:szCs w:val="24"/>
          <w:lang w:eastAsia="it-IT"/>
        </w:rPr>
        <w:t>tismo del finanziamento, senza attendere il vaglio della Commissione.</w:t>
      </w:r>
    </w:p>
    <w:p w:rsidR="00D5190E" w:rsidRPr="00511CB5" w:rsidRDefault="00D5190E" w:rsidP="00BA4031">
      <w:pPr>
        <w:spacing w:after="0" w:line="240" w:lineRule="auto"/>
        <w:jc w:val="both"/>
        <w:rPr>
          <w:rFonts w:ascii="Times New Roman" w:eastAsia="Times New Roman" w:hAnsi="Times New Roman" w:cs="Times New Roman"/>
          <w:sz w:val="24"/>
          <w:szCs w:val="24"/>
          <w:lang w:eastAsia="it-IT"/>
        </w:rPr>
      </w:pP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p>
    <w:p w:rsidR="00511CB5" w:rsidRPr="00CB7C62" w:rsidRDefault="00511CB5" w:rsidP="00CB7C62">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Indicazioni delle linee prevalenti della giurisprudenza ovvero della pendenza di giudizi innanzi alla Corte Europea dei Diritti dell’uomo sul medesimo o analogo oggetto.</w:t>
      </w:r>
    </w:p>
    <w:p w:rsidR="00511CB5" w:rsidRPr="00511CB5" w:rsidRDefault="007F4A50" w:rsidP="007F4A50">
      <w:pPr>
        <w:spacing w:after="0" w:line="240" w:lineRule="auto"/>
        <w:ind w:left="360"/>
        <w:jc w:val="both"/>
        <w:rPr>
          <w:rFonts w:ascii="Times New Roman" w:eastAsia="Times New Roman" w:hAnsi="Times New Roman" w:cs="Times New Roman"/>
          <w:sz w:val="24"/>
          <w:szCs w:val="24"/>
          <w:lang w:eastAsia="it-IT"/>
        </w:rPr>
      </w:pPr>
      <w:r w:rsidRPr="007F4A50">
        <w:rPr>
          <w:rFonts w:ascii="Times New Roman" w:eastAsia="Times New Roman" w:hAnsi="Times New Roman" w:cs="Times New Roman"/>
          <w:sz w:val="24"/>
          <w:szCs w:val="24"/>
          <w:lang w:eastAsia="it-IT"/>
        </w:rPr>
        <w:t xml:space="preserve">La Corte ha esaminato </w:t>
      </w:r>
      <w:r>
        <w:rPr>
          <w:rFonts w:ascii="Times New Roman" w:eastAsia="Times New Roman" w:hAnsi="Times New Roman" w:cs="Times New Roman"/>
          <w:sz w:val="24"/>
          <w:szCs w:val="24"/>
          <w:lang w:eastAsia="it-IT"/>
        </w:rPr>
        <w:t xml:space="preserve">diversi </w:t>
      </w:r>
      <w:r w:rsidRPr="007F4A50">
        <w:rPr>
          <w:rFonts w:ascii="Times New Roman" w:eastAsia="Times New Roman" w:hAnsi="Times New Roman" w:cs="Times New Roman"/>
          <w:sz w:val="24"/>
          <w:szCs w:val="24"/>
          <w:lang w:eastAsia="it-IT"/>
        </w:rPr>
        <w:t xml:space="preserve">casi </w:t>
      </w:r>
      <w:r>
        <w:rPr>
          <w:rFonts w:ascii="Times New Roman" w:eastAsia="Times New Roman" w:hAnsi="Times New Roman" w:cs="Times New Roman"/>
          <w:sz w:val="24"/>
          <w:szCs w:val="24"/>
          <w:lang w:eastAsia="it-IT"/>
        </w:rPr>
        <w:t xml:space="preserve">attinenti </w:t>
      </w:r>
      <w:r w:rsidRPr="007F4A50">
        <w:rPr>
          <w:rFonts w:ascii="Times New Roman" w:eastAsia="Times New Roman" w:hAnsi="Times New Roman" w:cs="Times New Roman"/>
          <w:sz w:val="24"/>
          <w:szCs w:val="24"/>
          <w:lang w:eastAsia="it-IT"/>
        </w:rPr>
        <w:t>il</w:t>
      </w:r>
      <w:r>
        <w:rPr>
          <w:rFonts w:ascii="Times New Roman" w:eastAsia="Times New Roman" w:hAnsi="Times New Roman" w:cs="Times New Roman"/>
          <w:sz w:val="24"/>
          <w:szCs w:val="24"/>
          <w:lang w:eastAsia="it-IT"/>
        </w:rPr>
        <w:t xml:space="preserve"> </w:t>
      </w:r>
      <w:r w:rsidRPr="007F4A50">
        <w:rPr>
          <w:rFonts w:ascii="Times New Roman" w:eastAsia="Times New Roman" w:hAnsi="Times New Roman" w:cs="Times New Roman"/>
          <w:sz w:val="24"/>
          <w:szCs w:val="24"/>
          <w:lang w:eastAsia="it-IT"/>
        </w:rPr>
        <w:t>diritto dell’audiovisivo, occupandosi dei profili inerenti il servizio pubblico.</w:t>
      </w:r>
      <w:r>
        <w:rPr>
          <w:rFonts w:ascii="Times New Roman" w:eastAsia="Times New Roman" w:hAnsi="Times New Roman" w:cs="Times New Roman"/>
          <w:sz w:val="24"/>
          <w:szCs w:val="24"/>
          <w:lang w:eastAsia="it-IT"/>
        </w:rPr>
        <w:t xml:space="preserve"> </w:t>
      </w:r>
      <w:r w:rsidRPr="007F4A50">
        <w:rPr>
          <w:rFonts w:ascii="Times New Roman" w:eastAsia="Times New Roman" w:hAnsi="Times New Roman" w:cs="Times New Roman"/>
          <w:sz w:val="24"/>
          <w:szCs w:val="24"/>
          <w:lang w:eastAsia="it-IT"/>
        </w:rPr>
        <w:t xml:space="preserve">Nella decisione sul caso </w:t>
      </w:r>
      <w:r w:rsidRPr="007F4A50">
        <w:rPr>
          <w:rFonts w:ascii="Times New Roman" w:eastAsia="Times New Roman" w:hAnsi="Times New Roman" w:cs="Times New Roman"/>
          <w:i/>
          <w:iCs/>
          <w:sz w:val="24"/>
          <w:szCs w:val="24"/>
          <w:lang w:eastAsia="it-IT"/>
        </w:rPr>
        <w:t>Faccio</w:t>
      </w:r>
      <w:r w:rsidR="00B37530">
        <w:rPr>
          <w:rFonts w:ascii="Times New Roman" w:eastAsia="Times New Roman" w:hAnsi="Times New Roman" w:cs="Times New Roman"/>
          <w:i/>
          <w:iCs/>
          <w:sz w:val="24"/>
          <w:szCs w:val="24"/>
          <w:lang w:eastAsia="it-IT"/>
        </w:rPr>
        <w:t xml:space="preserve"> c. </w:t>
      </w:r>
      <w:r w:rsidRPr="007F4A50">
        <w:rPr>
          <w:rFonts w:ascii="Times New Roman" w:eastAsia="Times New Roman" w:hAnsi="Times New Roman" w:cs="Times New Roman"/>
          <w:i/>
          <w:iCs/>
          <w:sz w:val="24"/>
          <w:szCs w:val="24"/>
          <w:lang w:eastAsia="it-IT"/>
        </w:rPr>
        <w:t xml:space="preserve">Italia </w:t>
      </w:r>
      <w:r w:rsidRPr="007F4A50">
        <w:rPr>
          <w:rFonts w:ascii="Times New Roman" w:eastAsia="Times New Roman" w:hAnsi="Times New Roman" w:cs="Times New Roman"/>
          <w:sz w:val="24"/>
          <w:szCs w:val="24"/>
          <w:lang w:eastAsia="it-IT"/>
        </w:rPr>
        <w:t>del 31</w:t>
      </w:r>
      <w:r>
        <w:rPr>
          <w:rFonts w:ascii="Times New Roman" w:eastAsia="Times New Roman" w:hAnsi="Times New Roman" w:cs="Times New Roman"/>
          <w:sz w:val="24"/>
          <w:szCs w:val="24"/>
          <w:lang w:eastAsia="it-IT"/>
        </w:rPr>
        <w:t xml:space="preserve"> </w:t>
      </w:r>
      <w:r w:rsidRPr="007F4A50">
        <w:rPr>
          <w:rFonts w:ascii="Times New Roman" w:eastAsia="Times New Roman" w:hAnsi="Times New Roman" w:cs="Times New Roman"/>
          <w:sz w:val="24"/>
          <w:szCs w:val="24"/>
          <w:lang w:eastAsia="it-IT"/>
        </w:rPr>
        <w:t xml:space="preserve">marzo 2009 </w:t>
      </w:r>
      <w:r w:rsidR="00B37530">
        <w:rPr>
          <w:rFonts w:ascii="Times New Roman" w:eastAsia="Times New Roman" w:hAnsi="Times New Roman" w:cs="Times New Roman"/>
          <w:sz w:val="24"/>
          <w:szCs w:val="24"/>
          <w:lang w:eastAsia="it-IT"/>
        </w:rPr>
        <w:t xml:space="preserve">(n. 33/04) la Corte </w:t>
      </w:r>
      <w:r w:rsidRPr="007F4A50">
        <w:rPr>
          <w:rFonts w:ascii="Times New Roman" w:eastAsia="Times New Roman" w:hAnsi="Times New Roman" w:cs="Times New Roman"/>
          <w:sz w:val="24"/>
          <w:szCs w:val="24"/>
          <w:lang w:eastAsia="it-IT"/>
        </w:rPr>
        <w:t>ha rilevato che</w:t>
      </w:r>
      <w:r w:rsidR="00B37530">
        <w:rPr>
          <w:rFonts w:ascii="Times New Roman" w:eastAsia="Times New Roman" w:hAnsi="Times New Roman" w:cs="Times New Roman"/>
          <w:sz w:val="24"/>
          <w:szCs w:val="24"/>
          <w:lang w:eastAsia="it-IT"/>
        </w:rPr>
        <w:t xml:space="preserve"> i </w:t>
      </w:r>
      <w:r w:rsidRPr="007F4A50">
        <w:rPr>
          <w:rFonts w:ascii="Times New Roman" w:eastAsia="Times New Roman" w:hAnsi="Times New Roman" w:cs="Times New Roman"/>
          <w:sz w:val="24"/>
          <w:szCs w:val="24"/>
          <w:lang w:eastAsia="it-IT"/>
        </w:rPr>
        <w:t>proventi del canone di abbonamento</w:t>
      </w:r>
      <w:r>
        <w:rPr>
          <w:rFonts w:ascii="Times New Roman" w:eastAsia="Times New Roman" w:hAnsi="Times New Roman" w:cs="Times New Roman"/>
          <w:sz w:val="24"/>
          <w:szCs w:val="24"/>
          <w:lang w:eastAsia="it-IT"/>
        </w:rPr>
        <w:t xml:space="preserve"> radiotelevisivo </w:t>
      </w:r>
      <w:r w:rsidRPr="007F4A50">
        <w:rPr>
          <w:rFonts w:ascii="Times New Roman" w:eastAsia="Times New Roman" w:hAnsi="Times New Roman" w:cs="Times New Roman"/>
          <w:sz w:val="24"/>
          <w:szCs w:val="24"/>
          <w:lang w:eastAsia="it-IT"/>
        </w:rPr>
        <w:t xml:space="preserve">sono </w:t>
      </w:r>
      <w:r>
        <w:rPr>
          <w:rFonts w:ascii="Times New Roman" w:eastAsia="Times New Roman" w:hAnsi="Times New Roman" w:cs="Times New Roman"/>
          <w:sz w:val="24"/>
          <w:szCs w:val="24"/>
          <w:lang w:eastAsia="it-IT"/>
        </w:rPr>
        <w:t xml:space="preserve">finalizzati a </w:t>
      </w:r>
      <w:r w:rsidRPr="007F4A50">
        <w:rPr>
          <w:rFonts w:ascii="Times New Roman" w:eastAsia="Times New Roman" w:hAnsi="Times New Roman" w:cs="Times New Roman"/>
          <w:sz w:val="24"/>
          <w:szCs w:val="24"/>
          <w:lang w:eastAsia="it-IT"/>
        </w:rPr>
        <w:t>finanziare l’emittente pubblica</w:t>
      </w:r>
      <w:r>
        <w:rPr>
          <w:rFonts w:ascii="Times New Roman" w:eastAsia="Times New Roman" w:hAnsi="Times New Roman" w:cs="Times New Roman"/>
          <w:sz w:val="24"/>
          <w:szCs w:val="24"/>
          <w:lang w:eastAsia="it-IT"/>
        </w:rPr>
        <w:t xml:space="preserve"> </w:t>
      </w:r>
      <w:r w:rsidRPr="007F4A50">
        <w:rPr>
          <w:rFonts w:ascii="Times New Roman" w:eastAsia="Times New Roman" w:hAnsi="Times New Roman" w:cs="Times New Roman"/>
          <w:sz w:val="24"/>
          <w:szCs w:val="24"/>
          <w:lang w:eastAsia="it-IT"/>
        </w:rPr>
        <w:t xml:space="preserve">e sono posti </w:t>
      </w:r>
      <w:r w:rsidR="00C07278">
        <w:rPr>
          <w:rFonts w:ascii="Times New Roman" w:eastAsia="Times New Roman" w:hAnsi="Times New Roman" w:cs="Times New Roman"/>
          <w:sz w:val="24"/>
          <w:szCs w:val="24"/>
          <w:lang w:eastAsia="it-IT"/>
        </w:rPr>
        <w:t xml:space="preserve">a </w:t>
      </w:r>
      <w:r w:rsidRPr="007F4A50">
        <w:rPr>
          <w:rFonts w:ascii="Times New Roman" w:eastAsia="Times New Roman" w:hAnsi="Times New Roman" w:cs="Times New Roman"/>
          <w:sz w:val="24"/>
          <w:szCs w:val="24"/>
          <w:lang w:eastAsia="it-IT"/>
        </w:rPr>
        <w:t>carico di chiunque d</w:t>
      </w:r>
      <w:r>
        <w:rPr>
          <w:rFonts w:ascii="Times New Roman" w:eastAsia="Times New Roman" w:hAnsi="Times New Roman" w:cs="Times New Roman"/>
          <w:sz w:val="24"/>
          <w:szCs w:val="24"/>
          <w:lang w:eastAsia="it-IT"/>
        </w:rPr>
        <w:t xml:space="preserve">etenga </w:t>
      </w:r>
      <w:r w:rsidRPr="007F4A50">
        <w:rPr>
          <w:rFonts w:ascii="Times New Roman" w:eastAsia="Times New Roman" w:hAnsi="Times New Roman" w:cs="Times New Roman"/>
          <w:sz w:val="24"/>
          <w:szCs w:val="24"/>
          <w:lang w:eastAsia="it-IT"/>
        </w:rPr>
        <w:t xml:space="preserve">un apparecchio televisivo. </w:t>
      </w:r>
      <w:r>
        <w:rPr>
          <w:rFonts w:ascii="Times New Roman" w:eastAsia="Times New Roman" w:hAnsi="Times New Roman" w:cs="Times New Roman"/>
          <w:sz w:val="24"/>
          <w:szCs w:val="24"/>
          <w:lang w:eastAsia="it-IT"/>
        </w:rPr>
        <w:t xml:space="preserve">Per tale motivo </w:t>
      </w:r>
      <w:r w:rsidRPr="007F4A50">
        <w:rPr>
          <w:rFonts w:ascii="Times New Roman" w:eastAsia="Times New Roman" w:hAnsi="Times New Roman" w:cs="Times New Roman"/>
          <w:sz w:val="24"/>
          <w:szCs w:val="24"/>
          <w:lang w:eastAsia="it-IT"/>
        </w:rPr>
        <w:t>il pagamento</w:t>
      </w:r>
      <w:r>
        <w:rPr>
          <w:rFonts w:ascii="Times New Roman" w:eastAsia="Times New Roman" w:hAnsi="Times New Roman" w:cs="Times New Roman"/>
          <w:sz w:val="24"/>
          <w:szCs w:val="24"/>
          <w:lang w:eastAsia="it-IT"/>
        </w:rPr>
        <w:t xml:space="preserve"> </w:t>
      </w:r>
      <w:r w:rsidRPr="007F4A50">
        <w:rPr>
          <w:rFonts w:ascii="Times New Roman" w:eastAsia="Times New Roman" w:hAnsi="Times New Roman" w:cs="Times New Roman"/>
          <w:sz w:val="24"/>
          <w:szCs w:val="24"/>
          <w:lang w:eastAsia="it-IT"/>
        </w:rPr>
        <w:t>del canone costituisce il contributo</w:t>
      </w:r>
      <w:r>
        <w:rPr>
          <w:rFonts w:ascii="Times New Roman" w:eastAsia="Times New Roman" w:hAnsi="Times New Roman" w:cs="Times New Roman"/>
          <w:sz w:val="24"/>
          <w:szCs w:val="24"/>
          <w:lang w:eastAsia="it-IT"/>
        </w:rPr>
        <w:t xml:space="preserve"> per il s</w:t>
      </w:r>
      <w:r w:rsidRPr="007F4A50">
        <w:rPr>
          <w:rFonts w:ascii="Times New Roman" w:eastAsia="Times New Roman" w:hAnsi="Times New Roman" w:cs="Times New Roman"/>
          <w:sz w:val="24"/>
          <w:szCs w:val="24"/>
          <w:lang w:eastAsia="it-IT"/>
        </w:rPr>
        <w:t xml:space="preserve">ervizio </w:t>
      </w:r>
      <w:r>
        <w:rPr>
          <w:rFonts w:ascii="Times New Roman" w:eastAsia="Times New Roman" w:hAnsi="Times New Roman" w:cs="Times New Roman"/>
          <w:sz w:val="24"/>
          <w:szCs w:val="24"/>
          <w:lang w:eastAsia="it-IT"/>
        </w:rPr>
        <w:t xml:space="preserve">pubblico </w:t>
      </w:r>
      <w:r w:rsidRPr="007F4A50">
        <w:rPr>
          <w:rFonts w:ascii="Times New Roman" w:eastAsia="Times New Roman" w:hAnsi="Times New Roman" w:cs="Times New Roman"/>
          <w:sz w:val="24"/>
          <w:szCs w:val="24"/>
          <w:lang w:eastAsia="it-IT"/>
        </w:rPr>
        <w:t xml:space="preserve">rivolto alla comunità </w:t>
      </w:r>
      <w:r>
        <w:rPr>
          <w:rFonts w:ascii="Times New Roman" w:eastAsia="Times New Roman" w:hAnsi="Times New Roman" w:cs="Times New Roman"/>
          <w:sz w:val="24"/>
          <w:szCs w:val="24"/>
          <w:lang w:eastAsia="it-IT"/>
        </w:rPr>
        <w:t xml:space="preserve">e non un </w:t>
      </w:r>
      <w:r w:rsidRPr="007F4A50">
        <w:rPr>
          <w:rFonts w:ascii="Times New Roman" w:eastAsia="Times New Roman" w:hAnsi="Times New Roman" w:cs="Times New Roman"/>
          <w:sz w:val="24"/>
          <w:szCs w:val="24"/>
          <w:lang w:eastAsia="it-IT"/>
        </w:rPr>
        <w:t>corrispettivo</w:t>
      </w:r>
      <w:r>
        <w:rPr>
          <w:rFonts w:ascii="Times New Roman" w:eastAsia="Times New Roman" w:hAnsi="Times New Roman" w:cs="Times New Roman"/>
          <w:sz w:val="24"/>
          <w:szCs w:val="24"/>
          <w:lang w:eastAsia="it-IT"/>
        </w:rPr>
        <w:t xml:space="preserve"> per la ricezione di un canale televisivo. </w:t>
      </w:r>
      <w:r w:rsidR="00B37530">
        <w:rPr>
          <w:rFonts w:ascii="Times New Roman" w:eastAsia="Times New Roman" w:hAnsi="Times New Roman" w:cs="Times New Roman"/>
          <w:sz w:val="24"/>
          <w:szCs w:val="24"/>
          <w:lang w:eastAsia="it-IT"/>
        </w:rPr>
        <w:t>L’apposizione di sigilli per il mancato pagamento del canone</w:t>
      </w:r>
      <w:r w:rsidR="00B878F0">
        <w:rPr>
          <w:rFonts w:ascii="Times New Roman" w:eastAsia="Times New Roman" w:hAnsi="Times New Roman" w:cs="Times New Roman"/>
          <w:sz w:val="24"/>
          <w:szCs w:val="24"/>
          <w:lang w:eastAsia="it-IT"/>
        </w:rPr>
        <w:t xml:space="preserve"> radiotelevisivo </w:t>
      </w:r>
      <w:r w:rsidR="00B37530">
        <w:rPr>
          <w:rFonts w:ascii="Times New Roman" w:eastAsia="Times New Roman" w:hAnsi="Times New Roman" w:cs="Times New Roman"/>
          <w:sz w:val="24"/>
          <w:szCs w:val="24"/>
          <w:lang w:eastAsia="it-IT"/>
        </w:rPr>
        <w:t xml:space="preserve"> costituisce misura proporzionale e non si pone una questione di </w:t>
      </w:r>
      <w:r w:rsidR="00B878F0">
        <w:rPr>
          <w:rFonts w:ascii="Times New Roman" w:eastAsia="Times New Roman" w:hAnsi="Times New Roman" w:cs="Times New Roman"/>
          <w:sz w:val="24"/>
          <w:szCs w:val="24"/>
          <w:lang w:eastAsia="it-IT"/>
        </w:rPr>
        <w:t xml:space="preserve">violazione della </w:t>
      </w:r>
      <w:r w:rsidR="00B37530">
        <w:rPr>
          <w:rFonts w:ascii="Times New Roman" w:eastAsia="Times New Roman" w:hAnsi="Times New Roman" w:cs="Times New Roman"/>
          <w:sz w:val="24"/>
          <w:szCs w:val="24"/>
          <w:lang w:eastAsia="it-IT"/>
        </w:rPr>
        <w:t xml:space="preserve">libertà di espressione </w:t>
      </w:r>
      <w:r w:rsidR="008713FC">
        <w:rPr>
          <w:rFonts w:ascii="Times New Roman" w:eastAsia="Times New Roman" w:hAnsi="Times New Roman" w:cs="Times New Roman"/>
          <w:sz w:val="24"/>
          <w:szCs w:val="24"/>
          <w:lang w:eastAsia="it-IT"/>
        </w:rPr>
        <w:t xml:space="preserve">e di informazione </w:t>
      </w:r>
      <w:r w:rsidR="00B37530">
        <w:rPr>
          <w:rFonts w:ascii="Times New Roman" w:eastAsia="Times New Roman" w:hAnsi="Times New Roman" w:cs="Times New Roman"/>
          <w:sz w:val="24"/>
          <w:szCs w:val="24"/>
          <w:lang w:eastAsia="it-IT"/>
        </w:rPr>
        <w:t xml:space="preserve">ma di natura fiscale che rientra nelle competenze dello Stato. </w:t>
      </w: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p>
    <w:p w:rsidR="00511CB5" w:rsidRPr="00511CB5" w:rsidRDefault="00511CB5" w:rsidP="00511CB5">
      <w:pPr>
        <w:numPr>
          <w:ilvl w:val="0"/>
          <w:numId w:val="1"/>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Eventuali indicazioni sulle linee prevalenti della regolamentazione sul medesimo oggetto da parte di altri Stati membri dell’Unione Europea</w:t>
      </w:r>
    </w:p>
    <w:p w:rsidR="00511CB5" w:rsidRPr="00511CB5" w:rsidRDefault="00511CB5" w:rsidP="00511CB5">
      <w:pPr>
        <w:spacing w:after="0" w:line="240" w:lineRule="auto"/>
        <w:ind w:left="360"/>
        <w:jc w:val="both"/>
        <w:rPr>
          <w:rFonts w:ascii="Times New Roman" w:eastAsia="Times New Roman" w:hAnsi="Times New Roman" w:cs="Times New Roman"/>
          <w:b/>
          <w:sz w:val="24"/>
          <w:szCs w:val="24"/>
          <w:lang w:eastAsia="it-IT"/>
        </w:rPr>
      </w:pPr>
    </w:p>
    <w:p w:rsidR="007669AE" w:rsidRDefault="007D57FA" w:rsidP="007669AE">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tutti gli Stati membri dell’Unione Europea </w:t>
      </w:r>
      <w:r w:rsidR="00297357">
        <w:rPr>
          <w:rFonts w:ascii="Times New Roman" w:eastAsia="Times New Roman" w:hAnsi="Times New Roman" w:cs="Times New Roman"/>
          <w:sz w:val="24"/>
          <w:szCs w:val="24"/>
          <w:lang w:eastAsia="it-IT"/>
        </w:rPr>
        <w:t xml:space="preserve">sono presenti servizi pubblici radiotelevisivi cui sono applicate diverse regole a garanzia dell’indipendenza dell’emittenza pubblica rispetto al </w:t>
      </w:r>
      <w:r w:rsidR="00297357">
        <w:rPr>
          <w:rFonts w:ascii="Times New Roman" w:eastAsia="Times New Roman" w:hAnsi="Times New Roman" w:cs="Times New Roman"/>
          <w:sz w:val="24"/>
          <w:szCs w:val="24"/>
          <w:lang w:eastAsia="it-IT"/>
        </w:rPr>
        <w:lastRenderedPageBreak/>
        <w:t xml:space="preserve">potere politico dell’esecutivo. </w:t>
      </w:r>
      <w:r w:rsidR="00266AFE">
        <w:rPr>
          <w:rFonts w:ascii="Times New Roman" w:eastAsia="Times New Roman" w:hAnsi="Times New Roman" w:cs="Times New Roman"/>
          <w:sz w:val="24"/>
          <w:szCs w:val="24"/>
          <w:lang w:eastAsia="it-IT"/>
        </w:rPr>
        <w:t>I</w:t>
      </w:r>
      <w:r w:rsidR="007669AE" w:rsidRPr="007669AE">
        <w:rPr>
          <w:rFonts w:ascii="Times New Roman" w:eastAsia="Times New Roman" w:hAnsi="Times New Roman" w:cs="Times New Roman"/>
          <w:sz w:val="24"/>
          <w:szCs w:val="24"/>
          <w:lang w:eastAsia="it-IT"/>
        </w:rPr>
        <w:t xml:space="preserve">l Protocollo </w:t>
      </w:r>
      <w:r w:rsidR="007669AE">
        <w:rPr>
          <w:rFonts w:ascii="Times New Roman" w:eastAsia="Times New Roman" w:hAnsi="Times New Roman" w:cs="Times New Roman"/>
          <w:sz w:val="24"/>
          <w:szCs w:val="24"/>
          <w:lang w:eastAsia="it-IT"/>
        </w:rPr>
        <w:t xml:space="preserve">n. 29 del TFUE </w:t>
      </w:r>
      <w:r w:rsidR="00266AFE">
        <w:rPr>
          <w:rFonts w:ascii="Times New Roman" w:eastAsia="Times New Roman" w:hAnsi="Times New Roman" w:cs="Times New Roman"/>
          <w:sz w:val="24"/>
          <w:szCs w:val="24"/>
          <w:lang w:eastAsia="it-IT"/>
        </w:rPr>
        <w:t xml:space="preserve">nel suo unico </w:t>
      </w:r>
      <w:r w:rsidR="00266AFE" w:rsidRPr="007669AE">
        <w:rPr>
          <w:rFonts w:ascii="Times New Roman" w:eastAsia="Times New Roman" w:hAnsi="Times New Roman" w:cs="Times New Roman"/>
          <w:sz w:val="24"/>
          <w:szCs w:val="24"/>
          <w:lang w:eastAsia="it-IT"/>
        </w:rPr>
        <w:t>considerando</w:t>
      </w:r>
      <w:r w:rsidR="00266AFE">
        <w:rPr>
          <w:rFonts w:ascii="Times New Roman" w:eastAsia="Times New Roman" w:hAnsi="Times New Roman" w:cs="Times New Roman"/>
          <w:sz w:val="24"/>
          <w:szCs w:val="24"/>
          <w:lang w:eastAsia="it-IT"/>
        </w:rPr>
        <w:t xml:space="preserve"> afferma che “</w:t>
      </w:r>
      <w:r w:rsidR="007669AE" w:rsidRPr="007669AE">
        <w:rPr>
          <w:rFonts w:ascii="Times New Roman" w:eastAsia="Times New Roman" w:hAnsi="Times New Roman" w:cs="Times New Roman"/>
          <w:sz w:val="24"/>
          <w:szCs w:val="24"/>
          <w:lang w:eastAsia="it-IT"/>
        </w:rPr>
        <w:t>il sistema di radiodiffusione pubblica negli Stati membri è direttamente collegato alle esigenze democratiche, sociali e culturali di ogni società, nonché all'esigenza di preservare il pluralismo dei mezzi di comunicazione</w:t>
      </w:r>
      <w:r w:rsidR="00266AFE">
        <w:rPr>
          <w:rFonts w:ascii="Times New Roman" w:eastAsia="Times New Roman" w:hAnsi="Times New Roman" w:cs="Times New Roman"/>
          <w:sz w:val="24"/>
          <w:szCs w:val="24"/>
          <w:lang w:eastAsia="it-IT"/>
        </w:rPr>
        <w:t>”, evidenziando in tal modo la sensibilità del legislatore europeo nei confronti dei servizi media di comunicazione e informazione</w:t>
      </w:r>
      <w:r w:rsidR="007669AE">
        <w:rPr>
          <w:rFonts w:ascii="Times New Roman" w:eastAsia="Times New Roman" w:hAnsi="Times New Roman" w:cs="Times New Roman"/>
          <w:sz w:val="24"/>
          <w:szCs w:val="24"/>
          <w:lang w:eastAsia="it-IT"/>
        </w:rPr>
        <w:t>.</w:t>
      </w:r>
    </w:p>
    <w:p w:rsidR="00511CB5" w:rsidRPr="00511CB5" w:rsidRDefault="00511CB5" w:rsidP="00297357">
      <w:pPr>
        <w:spacing w:after="0" w:line="240" w:lineRule="auto"/>
        <w:ind w:left="360"/>
        <w:jc w:val="both"/>
        <w:rPr>
          <w:rFonts w:ascii="Times New Roman" w:eastAsia="Times New Roman" w:hAnsi="Times New Roman" w:cs="Times New Roman"/>
          <w:sz w:val="24"/>
          <w:szCs w:val="24"/>
          <w:lang w:eastAsia="it-IT"/>
        </w:rPr>
      </w:pPr>
    </w:p>
    <w:p w:rsidR="00820751" w:rsidRPr="00511CB5" w:rsidRDefault="00820751" w:rsidP="00511CB5">
      <w:pPr>
        <w:spacing w:after="0" w:line="240" w:lineRule="auto"/>
        <w:jc w:val="both"/>
        <w:rPr>
          <w:rFonts w:ascii="Times New Roman" w:eastAsia="Times New Roman" w:hAnsi="Times New Roman" w:cs="Times New Roman"/>
          <w:sz w:val="24"/>
          <w:szCs w:val="24"/>
          <w:lang w:eastAsia="it-IT"/>
        </w:rPr>
      </w:pPr>
    </w:p>
    <w:p w:rsidR="00511CB5" w:rsidRPr="00511CB5" w:rsidRDefault="00511CB5" w:rsidP="00511CB5">
      <w:p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PARTE III. ELEMENTI DI QUALITA’ SISTEMATICA E REDAZIONALE DEL TESTO</w:t>
      </w:r>
    </w:p>
    <w:p w:rsidR="00511CB5" w:rsidRPr="00511CB5" w:rsidRDefault="00511CB5" w:rsidP="00511CB5">
      <w:pPr>
        <w:spacing w:after="0" w:line="240" w:lineRule="auto"/>
        <w:jc w:val="both"/>
        <w:rPr>
          <w:rFonts w:ascii="Times New Roman" w:eastAsia="Times New Roman" w:hAnsi="Times New Roman" w:cs="Times New Roman"/>
          <w:b/>
          <w:sz w:val="24"/>
          <w:szCs w:val="24"/>
          <w:lang w:eastAsia="it-IT"/>
        </w:rPr>
      </w:pPr>
    </w:p>
    <w:p w:rsidR="00511CB5" w:rsidRPr="00E23B13" w:rsidRDefault="00511CB5" w:rsidP="00E23B13">
      <w:pPr>
        <w:numPr>
          <w:ilvl w:val="0"/>
          <w:numId w:val="2"/>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Individuazione delle nuove definizioni normative introdotte dal testo, della loro necessità, della coerenza con quelle già in uso</w:t>
      </w: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 xml:space="preserve">L’intervento </w:t>
      </w:r>
      <w:r w:rsidR="00EB0104">
        <w:rPr>
          <w:rFonts w:ascii="Times New Roman" w:eastAsia="Times New Roman" w:hAnsi="Times New Roman" w:cs="Times New Roman"/>
          <w:sz w:val="24"/>
          <w:szCs w:val="24"/>
          <w:lang w:eastAsia="it-IT"/>
        </w:rPr>
        <w:t>normativo non introduce nell’ordinamento giuridico nuove definizioni.</w:t>
      </w:r>
      <w:r w:rsidRPr="00511CB5">
        <w:rPr>
          <w:rFonts w:ascii="Times New Roman" w:eastAsia="Times New Roman" w:hAnsi="Times New Roman" w:cs="Times New Roman"/>
          <w:sz w:val="24"/>
          <w:szCs w:val="24"/>
          <w:lang w:eastAsia="it-IT"/>
        </w:rPr>
        <w:t xml:space="preserve"> </w:t>
      </w: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p>
    <w:p w:rsidR="00511CB5" w:rsidRPr="00E23B13" w:rsidRDefault="00511CB5" w:rsidP="00E23B13">
      <w:pPr>
        <w:numPr>
          <w:ilvl w:val="0"/>
          <w:numId w:val="2"/>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Verifica della correttezza dei riferimenti normativi contenuti nel progetto, con particolare riguardo alle successive modificazioni e integrazioni subite dai medesimi</w:t>
      </w: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E’ stata verificata la correttezza dei riferimenti normativi.</w:t>
      </w: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p>
    <w:p w:rsidR="00511CB5" w:rsidRPr="00DE1339" w:rsidRDefault="00511CB5" w:rsidP="00DE1339">
      <w:pPr>
        <w:numPr>
          <w:ilvl w:val="0"/>
          <w:numId w:val="2"/>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Ricorso alla tecnica della novella legislativa per introdurre modificazioni ed integrazioni a disposizioni vigenti</w:t>
      </w:r>
      <w:r w:rsidR="002B101A">
        <w:rPr>
          <w:rFonts w:ascii="Times New Roman" w:eastAsia="Times New Roman" w:hAnsi="Times New Roman" w:cs="Times New Roman"/>
          <w:b/>
          <w:sz w:val="24"/>
          <w:szCs w:val="24"/>
          <w:lang w:eastAsia="it-IT"/>
        </w:rPr>
        <w:t xml:space="preserve">  </w:t>
      </w:r>
    </w:p>
    <w:p w:rsidR="00511CB5" w:rsidRPr="00511CB5" w:rsidRDefault="00E2501D" w:rsidP="00511CB5">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L’intervento normativo</w:t>
      </w:r>
      <w:r w:rsidR="00EB0104">
        <w:rPr>
          <w:rFonts w:ascii="Times New Roman" w:eastAsia="Times New Roman" w:hAnsi="Times New Roman" w:cs="Times New Roman"/>
          <w:sz w:val="24"/>
          <w:szCs w:val="24"/>
          <w:lang w:eastAsia="it-IT"/>
        </w:rPr>
        <w:t xml:space="preserve"> </w:t>
      </w:r>
      <w:r w:rsidR="00511CB5" w:rsidRPr="009A7536">
        <w:rPr>
          <w:rFonts w:ascii="Times New Roman" w:eastAsia="Times New Roman" w:hAnsi="Times New Roman" w:cs="Times New Roman"/>
          <w:sz w:val="24"/>
          <w:szCs w:val="24"/>
          <w:lang w:eastAsia="it-IT"/>
        </w:rPr>
        <w:t>utilizza la tecnica della novella legislativa</w:t>
      </w:r>
      <w:r>
        <w:rPr>
          <w:rFonts w:ascii="Times New Roman" w:eastAsia="Times New Roman" w:hAnsi="Times New Roman" w:cs="Times New Roman"/>
          <w:sz w:val="24"/>
          <w:szCs w:val="24"/>
          <w:lang w:eastAsia="it-IT"/>
        </w:rPr>
        <w:t xml:space="preserve"> per modificare ed integrare il d.lgs. 177/2005.</w:t>
      </w:r>
      <w:r w:rsidR="00511CB5" w:rsidRPr="00511CB5">
        <w:rPr>
          <w:rFonts w:ascii="Times New Roman" w:eastAsia="Times New Roman" w:hAnsi="Times New Roman" w:cs="Times New Roman"/>
          <w:sz w:val="24"/>
          <w:szCs w:val="24"/>
          <w:lang w:eastAsia="it-IT"/>
        </w:rPr>
        <w:t xml:space="preserve"> </w:t>
      </w: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p>
    <w:p w:rsidR="00511CB5" w:rsidRPr="00260F7C" w:rsidRDefault="00511CB5" w:rsidP="00260F7C">
      <w:pPr>
        <w:numPr>
          <w:ilvl w:val="0"/>
          <w:numId w:val="2"/>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Individuazione di effetti abrogativi impliciti di disposizioni dell’atto normativo e loro traduzione in norme abrogative espresse nel testo normativo</w:t>
      </w:r>
    </w:p>
    <w:p w:rsidR="00B21156" w:rsidRDefault="00511CB5" w:rsidP="00511CB5">
      <w:pPr>
        <w:spacing w:after="0" w:line="240" w:lineRule="auto"/>
        <w:ind w:left="360"/>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 xml:space="preserve">L’intervento normativo non comporta effetti abrogativi impliciti. </w:t>
      </w:r>
    </w:p>
    <w:p w:rsidR="00511CB5" w:rsidRPr="00511CB5" w:rsidRDefault="00511CB5" w:rsidP="00DE1339">
      <w:pPr>
        <w:spacing w:after="0" w:line="240" w:lineRule="auto"/>
        <w:jc w:val="both"/>
        <w:rPr>
          <w:rFonts w:ascii="Times New Roman" w:eastAsia="Times New Roman" w:hAnsi="Times New Roman" w:cs="Times New Roman"/>
          <w:sz w:val="24"/>
          <w:szCs w:val="24"/>
          <w:lang w:eastAsia="it-IT"/>
        </w:rPr>
      </w:pPr>
    </w:p>
    <w:p w:rsidR="00511CB5" w:rsidRPr="00DE1339" w:rsidRDefault="00511CB5" w:rsidP="00DE1339">
      <w:pPr>
        <w:numPr>
          <w:ilvl w:val="0"/>
          <w:numId w:val="2"/>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Individuazione di disposizioni dell’atto normativo aventi effetto retroattivo o di reviviscenza di norme precedentemente abrogate o di interpretazione autentica o derogatorie rispetto alla normativa vigente</w:t>
      </w: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r w:rsidRPr="00327A95">
        <w:rPr>
          <w:rFonts w:ascii="Times New Roman" w:eastAsia="Times New Roman" w:hAnsi="Times New Roman" w:cs="Times New Roman"/>
          <w:sz w:val="24"/>
          <w:szCs w:val="24"/>
          <w:lang w:eastAsia="it-IT"/>
        </w:rPr>
        <w:t>Il provvedimento normativo non contiene norme aventi la suddetta natura.</w:t>
      </w:r>
      <w:r w:rsidR="00327A95">
        <w:rPr>
          <w:rFonts w:ascii="Times New Roman" w:eastAsia="Times New Roman" w:hAnsi="Times New Roman" w:cs="Times New Roman"/>
          <w:sz w:val="24"/>
          <w:szCs w:val="24"/>
          <w:lang w:eastAsia="it-IT"/>
        </w:rPr>
        <w:t xml:space="preserve"> </w:t>
      </w:r>
    </w:p>
    <w:p w:rsidR="00511CB5" w:rsidRPr="00511CB5" w:rsidRDefault="00511CB5" w:rsidP="00511CB5">
      <w:pPr>
        <w:spacing w:after="0" w:line="240" w:lineRule="auto"/>
        <w:jc w:val="both"/>
        <w:rPr>
          <w:rFonts w:ascii="Times New Roman" w:eastAsia="Times New Roman" w:hAnsi="Times New Roman" w:cs="Times New Roman"/>
          <w:sz w:val="24"/>
          <w:szCs w:val="24"/>
          <w:lang w:eastAsia="it-IT"/>
        </w:rPr>
      </w:pPr>
    </w:p>
    <w:p w:rsidR="00511CB5" w:rsidRPr="00CB7C62" w:rsidRDefault="00511CB5" w:rsidP="00CB7C62">
      <w:pPr>
        <w:numPr>
          <w:ilvl w:val="0"/>
          <w:numId w:val="2"/>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Verifica della presenza di deleghe aperte sul medesimo oggetto, anche a carattere integrativo o correttivo</w:t>
      </w: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 xml:space="preserve">Non vi sono deleghe aperte riguardanti </w:t>
      </w:r>
      <w:r w:rsidR="00CB7C62">
        <w:rPr>
          <w:rFonts w:ascii="Times New Roman" w:eastAsia="Times New Roman" w:hAnsi="Times New Roman" w:cs="Times New Roman"/>
          <w:sz w:val="24"/>
          <w:szCs w:val="24"/>
          <w:lang w:eastAsia="it-IT"/>
        </w:rPr>
        <w:t>l’</w:t>
      </w:r>
      <w:r w:rsidRPr="00511CB5">
        <w:rPr>
          <w:rFonts w:ascii="Times New Roman" w:eastAsia="Times New Roman" w:hAnsi="Times New Roman" w:cs="Times New Roman"/>
          <w:sz w:val="24"/>
          <w:szCs w:val="24"/>
          <w:lang w:eastAsia="it-IT"/>
        </w:rPr>
        <w:t>oggetto del</w:t>
      </w:r>
      <w:r w:rsidR="00CB7C62">
        <w:rPr>
          <w:rFonts w:ascii="Times New Roman" w:eastAsia="Times New Roman" w:hAnsi="Times New Roman" w:cs="Times New Roman"/>
          <w:sz w:val="24"/>
          <w:szCs w:val="24"/>
          <w:lang w:eastAsia="it-IT"/>
        </w:rPr>
        <w:t>la presente iniziativa normativa.</w:t>
      </w:r>
      <w:r w:rsidRPr="00511CB5">
        <w:rPr>
          <w:rFonts w:ascii="Times New Roman" w:eastAsia="Times New Roman" w:hAnsi="Times New Roman" w:cs="Times New Roman"/>
          <w:sz w:val="24"/>
          <w:szCs w:val="24"/>
          <w:lang w:eastAsia="it-IT"/>
        </w:rPr>
        <w:t xml:space="preserve"> </w:t>
      </w:r>
    </w:p>
    <w:p w:rsidR="00511CB5" w:rsidRPr="00511CB5" w:rsidRDefault="00511CB5" w:rsidP="00511CB5">
      <w:pPr>
        <w:spacing w:after="0" w:line="240" w:lineRule="auto"/>
        <w:ind w:left="360"/>
        <w:jc w:val="both"/>
        <w:rPr>
          <w:rFonts w:ascii="Times New Roman" w:eastAsia="Times New Roman" w:hAnsi="Times New Roman" w:cs="Times New Roman"/>
          <w:sz w:val="24"/>
          <w:szCs w:val="24"/>
          <w:lang w:eastAsia="it-IT"/>
        </w:rPr>
      </w:pPr>
    </w:p>
    <w:p w:rsidR="00511CB5" w:rsidRPr="00260F7C" w:rsidRDefault="00511CB5" w:rsidP="00260F7C">
      <w:pPr>
        <w:numPr>
          <w:ilvl w:val="0"/>
          <w:numId w:val="2"/>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Indicazione degli eventuali atti successivi attuativi; verifica della congruenza dei termini previsti per la loro adozione</w:t>
      </w:r>
    </w:p>
    <w:p w:rsidR="00EB0104" w:rsidRPr="00E2501D" w:rsidRDefault="00511CB5" w:rsidP="00E2501D">
      <w:pPr>
        <w:spacing w:after="0" w:line="240" w:lineRule="auto"/>
        <w:ind w:left="360"/>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L</w:t>
      </w:r>
      <w:r w:rsidR="00E2501D">
        <w:rPr>
          <w:rFonts w:ascii="Times New Roman" w:eastAsia="Times New Roman" w:hAnsi="Times New Roman" w:cs="Times New Roman"/>
          <w:sz w:val="24"/>
          <w:szCs w:val="24"/>
          <w:lang w:eastAsia="it-IT"/>
        </w:rPr>
        <w:t xml:space="preserve">a RAI S.p.A. provvede all’adeguamento del proprio statuto sociale entro 60 giorni dalla data di entrata in vigore della legge. Non è prevista l’adozione di ulteriori atti attuativi non aventi natura normativa. </w:t>
      </w:r>
    </w:p>
    <w:p w:rsidR="00E2501D" w:rsidRPr="00EB0104" w:rsidRDefault="00E2501D" w:rsidP="00EB0104">
      <w:pPr>
        <w:spacing w:after="0" w:line="240" w:lineRule="auto"/>
        <w:ind w:left="360"/>
        <w:jc w:val="both"/>
        <w:rPr>
          <w:rFonts w:ascii="Times New Roman" w:eastAsia="Times New Roman" w:hAnsi="Times New Roman" w:cs="Times New Roman"/>
          <w:b/>
          <w:sz w:val="24"/>
          <w:szCs w:val="24"/>
          <w:lang w:eastAsia="it-IT"/>
        </w:rPr>
      </w:pPr>
    </w:p>
    <w:p w:rsidR="00511CB5" w:rsidRPr="00CB7C62" w:rsidRDefault="00511CB5" w:rsidP="00CB7C62">
      <w:pPr>
        <w:numPr>
          <w:ilvl w:val="0"/>
          <w:numId w:val="2"/>
        </w:numPr>
        <w:spacing w:after="0" w:line="240" w:lineRule="auto"/>
        <w:jc w:val="both"/>
        <w:rPr>
          <w:rFonts w:ascii="Times New Roman" w:eastAsia="Times New Roman" w:hAnsi="Times New Roman" w:cs="Times New Roman"/>
          <w:b/>
          <w:sz w:val="24"/>
          <w:szCs w:val="24"/>
          <w:lang w:eastAsia="it-IT"/>
        </w:rPr>
      </w:pPr>
      <w:r w:rsidRPr="00511CB5">
        <w:rPr>
          <w:rFonts w:ascii="Times New Roman" w:eastAsia="Times New Roman" w:hAnsi="Times New Roman" w:cs="Times New Roman"/>
          <w:b/>
          <w:sz w:val="24"/>
          <w:szCs w:val="24"/>
          <w:lang w:eastAsia="it-IT"/>
        </w:rPr>
        <w:t>Verifica della piena utilizzazione e dell’aggiornamento di dati e di riferimenti statistici attinenti alla materia oggetto del provvedimento, ovvero indicazione della necessità di commissionare all’Istituto nazionale di statistica apposite elaborazioni statistiche con correlata indicazione nella relazione economico-finanziaria della sostenibilità dei relativi costi</w:t>
      </w:r>
    </w:p>
    <w:p w:rsidR="00DF027B" w:rsidRPr="00260F7C" w:rsidRDefault="00511CB5" w:rsidP="00260F7C">
      <w:pPr>
        <w:spacing w:after="0" w:line="240" w:lineRule="auto"/>
        <w:ind w:left="360"/>
        <w:jc w:val="both"/>
        <w:rPr>
          <w:rFonts w:ascii="Times New Roman" w:eastAsia="Times New Roman" w:hAnsi="Times New Roman" w:cs="Times New Roman"/>
          <w:sz w:val="24"/>
          <w:szCs w:val="24"/>
          <w:lang w:eastAsia="it-IT"/>
        </w:rPr>
      </w:pPr>
      <w:r w:rsidRPr="00511CB5">
        <w:rPr>
          <w:rFonts w:ascii="Times New Roman" w:eastAsia="Times New Roman" w:hAnsi="Times New Roman" w:cs="Times New Roman"/>
          <w:sz w:val="24"/>
          <w:szCs w:val="24"/>
          <w:lang w:eastAsia="it-IT"/>
        </w:rPr>
        <w:t>Per la predisposizione dell</w:t>
      </w:r>
      <w:r w:rsidR="002C2758">
        <w:rPr>
          <w:rFonts w:ascii="Times New Roman" w:eastAsia="Times New Roman" w:hAnsi="Times New Roman" w:cs="Times New Roman"/>
          <w:sz w:val="24"/>
          <w:szCs w:val="24"/>
          <w:lang w:eastAsia="it-IT"/>
        </w:rPr>
        <w:t>’</w:t>
      </w:r>
      <w:r w:rsidRPr="00511CB5">
        <w:rPr>
          <w:rFonts w:ascii="Times New Roman" w:eastAsia="Times New Roman" w:hAnsi="Times New Roman" w:cs="Times New Roman"/>
          <w:sz w:val="24"/>
          <w:szCs w:val="24"/>
          <w:lang w:eastAsia="it-IT"/>
        </w:rPr>
        <w:t xml:space="preserve">atto normativo sono stati utilizzati i dati già disponibili presso le amministrazioni </w:t>
      </w:r>
      <w:r w:rsidR="00E2501D">
        <w:rPr>
          <w:rFonts w:ascii="Times New Roman" w:eastAsia="Times New Roman" w:hAnsi="Times New Roman" w:cs="Times New Roman"/>
          <w:sz w:val="24"/>
          <w:szCs w:val="24"/>
          <w:lang w:eastAsia="it-IT"/>
        </w:rPr>
        <w:t>pubbliche interessate</w:t>
      </w:r>
      <w:r w:rsidRPr="00511CB5">
        <w:rPr>
          <w:rFonts w:ascii="Times New Roman" w:eastAsia="Times New Roman" w:hAnsi="Times New Roman" w:cs="Times New Roman"/>
          <w:sz w:val="24"/>
          <w:szCs w:val="24"/>
          <w:lang w:eastAsia="it-IT"/>
        </w:rPr>
        <w:t xml:space="preserve">. </w:t>
      </w:r>
    </w:p>
    <w:sectPr w:rsidR="00DF027B" w:rsidRPr="00260F7C" w:rsidSect="00571A9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7D6" w:rsidRDefault="00FA57D6">
      <w:pPr>
        <w:spacing w:after="0" w:line="240" w:lineRule="auto"/>
      </w:pPr>
      <w:r>
        <w:separator/>
      </w:r>
    </w:p>
  </w:endnote>
  <w:endnote w:type="continuationSeparator" w:id="0">
    <w:p w:rsidR="00FA57D6" w:rsidRDefault="00FA5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C5" w:rsidRDefault="00571A94">
    <w:pPr>
      <w:pStyle w:val="Pidipagina"/>
      <w:jc w:val="right"/>
    </w:pPr>
    <w:r>
      <w:fldChar w:fldCharType="begin"/>
    </w:r>
    <w:r w:rsidR="00511CB5">
      <w:instrText>PAGE   \* MERGEFORMAT</w:instrText>
    </w:r>
    <w:r>
      <w:fldChar w:fldCharType="separate"/>
    </w:r>
    <w:r w:rsidR="00124ACC">
      <w:rPr>
        <w:noProof/>
      </w:rPr>
      <w:t>2</w:t>
    </w:r>
    <w:r>
      <w:fldChar w:fldCharType="end"/>
    </w:r>
  </w:p>
  <w:p w:rsidR="00EE07C5" w:rsidRDefault="00FA57D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7D6" w:rsidRDefault="00FA57D6">
      <w:pPr>
        <w:spacing w:after="0" w:line="240" w:lineRule="auto"/>
      </w:pPr>
      <w:r>
        <w:separator/>
      </w:r>
    </w:p>
  </w:footnote>
  <w:footnote w:type="continuationSeparator" w:id="0">
    <w:p w:rsidR="00FA57D6" w:rsidRDefault="00FA57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EC7"/>
    <w:multiLevelType w:val="hybridMultilevel"/>
    <w:tmpl w:val="57AE24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2B154E2"/>
    <w:multiLevelType w:val="hybridMultilevel"/>
    <w:tmpl w:val="9EF21222"/>
    <w:lvl w:ilvl="0" w:tplc="EDD6AB14">
      <w:numFmt w:val="bullet"/>
      <w:lvlText w:val="-"/>
      <w:lvlJc w:val="left"/>
      <w:pPr>
        <w:ind w:left="420" w:hanging="360"/>
      </w:pPr>
      <w:rPr>
        <w:rFonts w:ascii="Times New Roman" w:eastAsia="Times New Roman" w:hAnsi="Times New Roman" w:cs="Times New Roman" w:hint="default"/>
        <w:b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1DAC7F0F"/>
    <w:multiLevelType w:val="hybridMultilevel"/>
    <w:tmpl w:val="9AB0CDFA"/>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20C604E6"/>
    <w:multiLevelType w:val="hybridMultilevel"/>
    <w:tmpl w:val="A5C283D8"/>
    <w:lvl w:ilvl="0" w:tplc="81E0E9C4">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37433DAC"/>
    <w:multiLevelType w:val="hybridMultilevel"/>
    <w:tmpl w:val="74A0B638"/>
    <w:lvl w:ilvl="0" w:tplc="81E0E9C4">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C01C1C"/>
    <w:multiLevelType w:val="hybridMultilevel"/>
    <w:tmpl w:val="1A56B87C"/>
    <w:lvl w:ilvl="0" w:tplc="918637D4">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nsid w:val="4A5150E4"/>
    <w:multiLevelType w:val="hybridMultilevel"/>
    <w:tmpl w:val="EF647F18"/>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665D4B7A"/>
    <w:multiLevelType w:val="hybridMultilevel"/>
    <w:tmpl w:val="04047E6C"/>
    <w:lvl w:ilvl="0" w:tplc="F9248844">
      <w:start w:val="1"/>
      <w:numFmt w:val="lowerLetter"/>
      <w:lvlText w:val="%1)"/>
      <w:lvlJc w:val="left"/>
      <w:pPr>
        <w:ind w:left="780" w:hanging="360"/>
      </w:pPr>
      <w:rPr>
        <w:rFonts w:hint="default"/>
        <w:b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nsid w:val="6667583D"/>
    <w:multiLevelType w:val="hybridMultilevel"/>
    <w:tmpl w:val="64AA2D94"/>
    <w:lvl w:ilvl="0" w:tplc="128A99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15D497D"/>
    <w:multiLevelType w:val="hybridMultilevel"/>
    <w:tmpl w:val="1F1E0FFA"/>
    <w:lvl w:ilvl="0" w:tplc="8684E5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4E4654"/>
    <w:multiLevelType w:val="hybridMultilevel"/>
    <w:tmpl w:val="923EE532"/>
    <w:lvl w:ilvl="0" w:tplc="BDD63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1"/>
  </w:num>
  <w:num w:numId="6">
    <w:abstractNumId w:val="7"/>
  </w:num>
  <w:num w:numId="7">
    <w:abstractNumId w:val="9"/>
  </w:num>
  <w:num w:numId="8">
    <w:abstractNumId w:val="10"/>
  </w:num>
  <w:num w:numId="9">
    <w:abstractNumId w:val="3"/>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11CB5"/>
    <w:rsid w:val="00046152"/>
    <w:rsid w:val="00081DB1"/>
    <w:rsid w:val="00093B20"/>
    <w:rsid w:val="000978B7"/>
    <w:rsid w:val="000A106A"/>
    <w:rsid w:val="00124ACC"/>
    <w:rsid w:val="001511B1"/>
    <w:rsid w:val="001730A9"/>
    <w:rsid w:val="00187E8F"/>
    <w:rsid w:val="001B4690"/>
    <w:rsid w:val="001B6CE3"/>
    <w:rsid w:val="001E34CB"/>
    <w:rsid w:val="001E4B30"/>
    <w:rsid w:val="00202768"/>
    <w:rsid w:val="00222939"/>
    <w:rsid w:val="00230280"/>
    <w:rsid w:val="00237CF7"/>
    <w:rsid w:val="00260F7C"/>
    <w:rsid w:val="00266AFE"/>
    <w:rsid w:val="0028432E"/>
    <w:rsid w:val="002953D2"/>
    <w:rsid w:val="0029542F"/>
    <w:rsid w:val="00297357"/>
    <w:rsid w:val="002B101A"/>
    <w:rsid w:val="002C2758"/>
    <w:rsid w:val="002D1946"/>
    <w:rsid w:val="002F1BE7"/>
    <w:rsid w:val="003001D1"/>
    <w:rsid w:val="00304173"/>
    <w:rsid w:val="00314C5D"/>
    <w:rsid w:val="00327295"/>
    <w:rsid w:val="00327A95"/>
    <w:rsid w:val="0034712C"/>
    <w:rsid w:val="003542A2"/>
    <w:rsid w:val="003545B4"/>
    <w:rsid w:val="00357F6C"/>
    <w:rsid w:val="003604E6"/>
    <w:rsid w:val="00377074"/>
    <w:rsid w:val="003A2727"/>
    <w:rsid w:val="003A73B1"/>
    <w:rsid w:val="003B01A3"/>
    <w:rsid w:val="003E7D60"/>
    <w:rsid w:val="003F365B"/>
    <w:rsid w:val="00404A35"/>
    <w:rsid w:val="0040691A"/>
    <w:rsid w:val="00416883"/>
    <w:rsid w:val="00432D22"/>
    <w:rsid w:val="0043474D"/>
    <w:rsid w:val="004408EC"/>
    <w:rsid w:val="00455015"/>
    <w:rsid w:val="00457E29"/>
    <w:rsid w:val="00460CFE"/>
    <w:rsid w:val="00460E1C"/>
    <w:rsid w:val="004708B6"/>
    <w:rsid w:val="00493FE3"/>
    <w:rsid w:val="004B2B90"/>
    <w:rsid w:val="004C0359"/>
    <w:rsid w:val="004D1049"/>
    <w:rsid w:val="004E01EE"/>
    <w:rsid w:val="004E03BB"/>
    <w:rsid w:val="00511CB5"/>
    <w:rsid w:val="0051681C"/>
    <w:rsid w:val="00531936"/>
    <w:rsid w:val="00533FF6"/>
    <w:rsid w:val="00545D99"/>
    <w:rsid w:val="0056254A"/>
    <w:rsid w:val="00563162"/>
    <w:rsid w:val="00571A94"/>
    <w:rsid w:val="00583316"/>
    <w:rsid w:val="00591A33"/>
    <w:rsid w:val="00592876"/>
    <w:rsid w:val="005A3F0F"/>
    <w:rsid w:val="005C4026"/>
    <w:rsid w:val="005C47C5"/>
    <w:rsid w:val="00631BC6"/>
    <w:rsid w:val="00651F98"/>
    <w:rsid w:val="00664C32"/>
    <w:rsid w:val="00665674"/>
    <w:rsid w:val="006770D2"/>
    <w:rsid w:val="00696848"/>
    <w:rsid w:val="006A06D2"/>
    <w:rsid w:val="006A53B2"/>
    <w:rsid w:val="006E3882"/>
    <w:rsid w:val="006E4037"/>
    <w:rsid w:val="006F111D"/>
    <w:rsid w:val="00705D58"/>
    <w:rsid w:val="00720C77"/>
    <w:rsid w:val="00730BDC"/>
    <w:rsid w:val="007669AE"/>
    <w:rsid w:val="007751E5"/>
    <w:rsid w:val="00780350"/>
    <w:rsid w:val="00784DD9"/>
    <w:rsid w:val="00794FB1"/>
    <w:rsid w:val="007A0610"/>
    <w:rsid w:val="007C39C7"/>
    <w:rsid w:val="007D57FA"/>
    <w:rsid w:val="007D61D0"/>
    <w:rsid w:val="007F1D06"/>
    <w:rsid w:val="007F4A50"/>
    <w:rsid w:val="00803ADF"/>
    <w:rsid w:val="00805E50"/>
    <w:rsid w:val="00812444"/>
    <w:rsid w:val="00820751"/>
    <w:rsid w:val="008277CF"/>
    <w:rsid w:val="00831FEB"/>
    <w:rsid w:val="008512AA"/>
    <w:rsid w:val="008513EF"/>
    <w:rsid w:val="00865511"/>
    <w:rsid w:val="008713FC"/>
    <w:rsid w:val="00886462"/>
    <w:rsid w:val="00886892"/>
    <w:rsid w:val="008A6B56"/>
    <w:rsid w:val="008C39D7"/>
    <w:rsid w:val="00903179"/>
    <w:rsid w:val="00915506"/>
    <w:rsid w:val="00920439"/>
    <w:rsid w:val="0092677D"/>
    <w:rsid w:val="009420F1"/>
    <w:rsid w:val="009537D3"/>
    <w:rsid w:val="00954C74"/>
    <w:rsid w:val="00962B3A"/>
    <w:rsid w:val="0098123A"/>
    <w:rsid w:val="009A5304"/>
    <w:rsid w:val="009A7536"/>
    <w:rsid w:val="009B250A"/>
    <w:rsid w:val="009B63DF"/>
    <w:rsid w:val="009E0278"/>
    <w:rsid w:val="009F1458"/>
    <w:rsid w:val="00A0390C"/>
    <w:rsid w:val="00A37C81"/>
    <w:rsid w:val="00A637BA"/>
    <w:rsid w:val="00A76C2F"/>
    <w:rsid w:val="00AB0B07"/>
    <w:rsid w:val="00AB1306"/>
    <w:rsid w:val="00AB1F4A"/>
    <w:rsid w:val="00AC3F7F"/>
    <w:rsid w:val="00AE3149"/>
    <w:rsid w:val="00B13ABF"/>
    <w:rsid w:val="00B21156"/>
    <w:rsid w:val="00B2160C"/>
    <w:rsid w:val="00B361EA"/>
    <w:rsid w:val="00B37530"/>
    <w:rsid w:val="00B7773D"/>
    <w:rsid w:val="00B8442D"/>
    <w:rsid w:val="00B87420"/>
    <w:rsid w:val="00B878F0"/>
    <w:rsid w:val="00BA4031"/>
    <w:rsid w:val="00BB01C0"/>
    <w:rsid w:val="00BB4774"/>
    <w:rsid w:val="00BD253C"/>
    <w:rsid w:val="00C07278"/>
    <w:rsid w:val="00C57DF6"/>
    <w:rsid w:val="00C84E9A"/>
    <w:rsid w:val="00CB7C62"/>
    <w:rsid w:val="00CC3F7C"/>
    <w:rsid w:val="00D07300"/>
    <w:rsid w:val="00D46BD2"/>
    <w:rsid w:val="00D5190E"/>
    <w:rsid w:val="00D72DB2"/>
    <w:rsid w:val="00D774AD"/>
    <w:rsid w:val="00D95059"/>
    <w:rsid w:val="00DA1157"/>
    <w:rsid w:val="00DC78FB"/>
    <w:rsid w:val="00DD35D6"/>
    <w:rsid w:val="00DD4692"/>
    <w:rsid w:val="00DE1339"/>
    <w:rsid w:val="00DF027B"/>
    <w:rsid w:val="00DF5792"/>
    <w:rsid w:val="00E05BBD"/>
    <w:rsid w:val="00E23B13"/>
    <w:rsid w:val="00E2501D"/>
    <w:rsid w:val="00EB0104"/>
    <w:rsid w:val="00EC7463"/>
    <w:rsid w:val="00ED78F2"/>
    <w:rsid w:val="00EE1397"/>
    <w:rsid w:val="00EE6386"/>
    <w:rsid w:val="00F16AAF"/>
    <w:rsid w:val="00F27B1A"/>
    <w:rsid w:val="00F361B9"/>
    <w:rsid w:val="00F6216B"/>
    <w:rsid w:val="00F63BAD"/>
    <w:rsid w:val="00F63C41"/>
    <w:rsid w:val="00F709F6"/>
    <w:rsid w:val="00FA3881"/>
    <w:rsid w:val="00FA57D6"/>
    <w:rsid w:val="00FB14F2"/>
    <w:rsid w:val="00FB3A86"/>
    <w:rsid w:val="00FC132B"/>
    <w:rsid w:val="00FF34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1A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11CB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511CB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511CB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511CB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63C41"/>
    <w:pPr>
      <w:ind w:left="720"/>
      <w:contextualSpacing/>
    </w:pPr>
  </w:style>
  <w:style w:type="paragraph" w:styleId="Testofumetto">
    <w:name w:val="Balloon Text"/>
    <w:basedOn w:val="Normale"/>
    <w:link w:val="TestofumettoCarattere"/>
    <w:uiPriority w:val="99"/>
    <w:semiHidden/>
    <w:unhideWhenUsed/>
    <w:rsid w:val="004D10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049"/>
    <w:rPr>
      <w:rFonts w:ascii="Tahoma" w:hAnsi="Tahoma" w:cs="Tahoma"/>
      <w:sz w:val="16"/>
      <w:szCs w:val="16"/>
    </w:rPr>
  </w:style>
  <w:style w:type="character" w:styleId="Collegamentoipertestuale">
    <w:name w:val="Hyperlink"/>
    <w:basedOn w:val="Carpredefinitoparagrafo"/>
    <w:uiPriority w:val="99"/>
    <w:unhideWhenUsed/>
    <w:rsid w:val="00954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11CB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511CB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511CB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511CB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63C41"/>
    <w:pPr>
      <w:ind w:left="720"/>
      <w:contextualSpacing/>
    </w:pPr>
  </w:style>
  <w:style w:type="paragraph" w:styleId="Testofumetto">
    <w:name w:val="Balloon Text"/>
    <w:basedOn w:val="Normale"/>
    <w:link w:val="TestofumettoCarattere"/>
    <w:uiPriority w:val="99"/>
    <w:semiHidden/>
    <w:unhideWhenUsed/>
    <w:rsid w:val="004D10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049"/>
    <w:rPr>
      <w:rFonts w:ascii="Tahoma" w:hAnsi="Tahoma" w:cs="Tahoma"/>
      <w:sz w:val="16"/>
      <w:szCs w:val="16"/>
    </w:rPr>
  </w:style>
  <w:style w:type="character" w:styleId="Collegamentoipertestuale">
    <w:name w:val="Hyperlink"/>
    <w:basedOn w:val="Carpredefinitoparagrafo"/>
    <w:uiPriority w:val="99"/>
    <w:unhideWhenUsed/>
    <w:rsid w:val="00954C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540328">
      <w:bodyDiv w:val="1"/>
      <w:marLeft w:val="0"/>
      <w:marRight w:val="0"/>
      <w:marTop w:val="0"/>
      <w:marBottom w:val="0"/>
      <w:divBdr>
        <w:top w:val="none" w:sz="0" w:space="0" w:color="auto"/>
        <w:left w:val="none" w:sz="0" w:space="0" w:color="auto"/>
        <w:bottom w:val="none" w:sz="0" w:space="0" w:color="auto"/>
        <w:right w:val="none" w:sz="0" w:space="0" w:color="auto"/>
      </w:divBdr>
    </w:div>
    <w:div w:id="268322711">
      <w:bodyDiv w:val="1"/>
      <w:marLeft w:val="0"/>
      <w:marRight w:val="0"/>
      <w:marTop w:val="0"/>
      <w:marBottom w:val="0"/>
      <w:divBdr>
        <w:top w:val="none" w:sz="0" w:space="0" w:color="auto"/>
        <w:left w:val="none" w:sz="0" w:space="0" w:color="auto"/>
        <w:bottom w:val="none" w:sz="0" w:space="0" w:color="auto"/>
        <w:right w:val="none" w:sz="0" w:space="0" w:color="auto"/>
      </w:divBdr>
    </w:div>
    <w:div w:id="347216280">
      <w:bodyDiv w:val="1"/>
      <w:marLeft w:val="0"/>
      <w:marRight w:val="0"/>
      <w:marTop w:val="0"/>
      <w:marBottom w:val="0"/>
      <w:divBdr>
        <w:top w:val="none" w:sz="0" w:space="0" w:color="auto"/>
        <w:left w:val="none" w:sz="0" w:space="0" w:color="auto"/>
        <w:bottom w:val="none" w:sz="0" w:space="0" w:color="auto"/>
        <w:right w:val="none" w:sz="0" w:space="0" w:color="auto"/>
      </w:divBdr>
      <w:divsChild>
        <w:div w:id="1517961641">
          <w:marLeft w:val="0"/>
          <w:marRight w:val="0"/>
          <w:marTop w:val="0"/>
          <w:marBottom w:val="0"/>
          <w:divBdr>
            <w:top w:val="none" w:sz="0" w:space="0" w:color="auto"/>
            <w:left w:val="none" w:sz="0" w:space="0" w:color="auto"/>
            <w:bottom w:val="none" w:sz="0" w:space="0" w:color="auto"/>
            <w:right w:val="none" w:sz="0" w:space="0" w:color="auto"/>
          </w:divBdr>
          <w:divsChild>
            <w:div w:id="1085110803">
              <w:marLeft w:val="0"/>
              <w:marRight w:val="0"/>
              <w:marTop w:val="0"/>
              <w:marBottom w:val="0"/>
              <w:divBdr>
                <w:top w:val="none" w:sz="0" w:space="0" w:color="auto"/>
                <w:left w:val="none" w:sz="0" w:space="0" w:color="auto"/>
                <w:bottom w:val="none" w:sz="0" w:space="0" w:color="auto"/>
                <w:right w:val="none" w:sz="0" w:space="0" w:color="auto"/>
              </w:divBdr>
              <w:divsChild>
                <w:div w:id="671031791">
                  <w:marLeft w:val="0"/>
                  <w:marRight w:val="0"/>
                  <w:marTop w:val="0"/>
                  <w:marBottom w:val="0"/>
                  <w:divBdr>
                    <w:top w:val="none" w:sz="0" w:space="0" w:color="auto"/>
                    <w:left w:val="none" w:sz="0" w:space="0" w:color="auto"/>
                    <w:bottom w:val="none" w:sz="0" w:space="0" w:color="auto"/>
                    <w:right w:val="none" w:sz="0" w:space="0" w:color="auto"/>
                  </w:divBdr>
                  <w:divsChild>
                    <w:div w:id="16501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7800">
      <w:bodyDiv w:val="1"/>
      <w:marLeft w:val="0"/>
      <w:marRight w:val="0"/>
      <w:marTop w:val="0"/>
      <w:marBottom w:val="0"/>
      <w:divBdr>
        <w:top w:val="none" w:sz="0" w:space="0" w:color="auto"/>
        <w:left w:val="none" w:sz="0" w:space="0" w:color="auto"/>
        <w:bottom w:val="none" w:sz="0" w:space="0" w:color="auto"/>
        <w:right w:val="none" w:sz="0" w:space="0" w:color="auto"/>
      </w:divBdr>
    </w:div>
    <w:div w:id="1911234782">
      <w:bodyDiv w:val="1"/>
      <w:marLeft w:val="0"/>
      <w:marRight w:val="0"/>
      <w:marTop w:val="0"/>
      <w:marBottom w:val="0"/>
      <w:divBdr>
        <w:top w:val="none" w:sz="0" w:space="0" w:color="auto"/>
        <w:left w:val="none" w:sz="0" w:space="0" w:color="auto"/>
        <w:bottom w:val="none" w:sz="0" w:space="0" w:color="auto"/>
        <w:right w:val="none" w:sz="0" w:space="0" w:color="auto"/>
      </w:divBdr>
      <w:divsChild>
        <w:div w:id="1240746612">
          <w:marLeft w:val="0"/>
          <w:marRight w:val="0"/>
          <w:marTop w:val="0"/>
          <w:marBottom w:val="0"/>
          <w:divBdr>
            <w:top w:val="none" w:sz="0" w:space="0" w:color="auto"/>
            <w:left w:val="none" w:sz="0" w:space="0" w:color="auto"/>
            <w:bottom w:val="none" w:sz="0" w:space="0" w:color="auto"/>
            <w:right w:val="none" w:sz="0" w:space="0" w:color="auto"/>
          </w:divBdr>
          <w:divsChild>
            <w:div w:id="2074044308">
              <w:marLeft w:val="0"/>
              <w:marRight w:val="0"/>
              <w:marTop w:val="0"/>
              <w:marBottom w:val="0"/>
              <w:divBdr>
                <w:top w:val="none" w:sz="0" w:space="0" w:color="auto"/>
                <w:left w:val="none" w:sz="0" w:space="0" w:color="auto"/>
                <w:bottom w:val="none" w:sz="0" w:space="0" w:color="auto"/>
                <w:right w:val="none" w:sz="0" w:space="0" w:color="auto"/>
              </w:divBdr>
              <w:divsChild>
                <w:div w:id="1582178866">
                  <w:marLeft w:val="0"/>
                  <w:marRight w:val="0"/>
                  <w:marTop w:val="0"/>
                  <w:marBottom w:val="0"/>
                  <w:divBdr>
                    <w:top w:val="none" w:sz="0" w:space="0" w:color="auto"/>
                    <w:left w:val="none" w:sz="0" w:space="0" w:color="auto"/>
                    <w:bottom w:val="none" w:sz="0" w:space="0" w:color="auto"/>
                    <w:right w:val="none" w:sz="0" w:space="0" w:color="auto"/>
                  </w:divBdr>
                  <w:divsChild>
                    <w:div w:id="767392325">
                      <w:marLeft w:val="0"/>
                      <w:marRight w:val="0"/>
                      <w:marTop w:val="0"/>
                      <w:marBottom w:val="0"/>
                      <w:divBdr>
                        <w:top w:val="none" w:sz="0" w:space="0" w:color="auto"/>
                        <w:left w:val="none" w:sz="0" w:space="0" w:color="auto"/>
                        <w:bottom w:val="none" w:sz="0" w:space="0" w:color="auto"/>
                        <w:right w:val="none" w:sz="0" w:space="0" w:color="auto"/>
                      </w:divBdr>
                      <w:divsChild>
                        <w:div w:id="1179150408">
                          <w:marLeft w:val="375"/>
                          <w:marRight w:val="0"/>
                          <w:marTop w:val="0"/>
                          <w:marBottom w:val="0"/>
                          <w:divBdr>
                            <w:top w:val="none" w:sz="0" w:space="0" w:color="auto"/>
                            <w:left w:val="none" w:sz="0" w:space="0" w:color="auto"/>
                            <w:bottom w:val="none" w:sz="0" w:space="0" w:color="auto"/>
                            <w:right w:val="none" w:sz="0" w:space="0" w:color="auto"/>
                          </w:divBdr>
                          <w:divsChild>
                            <w:div w:id="1422293716">
                              <w:marLeft w:val="0"/>
                              <w:marRight w:val="0"/>
                              <w:marTop w:val="0"/>
                              <w:marBottom w:val="300"/>
                              <w:divBdr>
                                <w:top w:val="none" w:sz="0" w:space="0" w:color="auto"/>
                                <w:left w:val="single" w:sz="6" w:space="0" w:color="EDEDED"/>
                                <w:bottom w:val="single" w:sz="6" w:space="26" w:color="EDEDED"/>
                                <w:right w:val="single" w:sz="6" w:space="0" w:color="EDEDED"/>
                              </w:divBdr>
                              <w:divsChild>
                                <w:div w:id="473568053">
                                  <w:marLeft w:val="0"/>
                                  <w:marRight w:val="0"/>
                                  <w:marTop w:val="0"/>
                                  <w:marBottom w:val="0"/>
                                  <w:divBdr>
                                    <w:top w:val="none" w:sz="0" w:space="0" w:color="auto"/>
                                    <w:left w:val="none" w:sz="0" w:space="0" w:color="auto"/>
                                    <w:bottom w:val="none" w:sz="0" w:space="0" w:color="auto"/>
                                    <w:right w:val="none" w:sz="0" w:space="0" w:color="auto"/>
                                  </w:divBdr>
                                  <w:divsChild>
                                    <w:div w:id="25110201">
                                      <w:marLeft w:val="0"/>
                                      <w:marRight w:val="0"/>
                                      <w:marTop w:val="0"/>
                                      <w:marBottom w:val="240"/>
                                      <w:divBdr>
                                        <w:top w:val="none" w:sz="0" w:space="0" w:color="auto"/>
                                        <w:left w:val="none" w:sz="0" w:space="0" w:color="auto"/>
                                        <w:bottom w:val="none" w:sz="0" w:space="0" w:color="auto"/>
                                        <w:right w:val="none" w:sz="0" w:space="0" w:color="auto"/>
                                      </w:divBdr>
                                      <w:divsChild>
                                        <w:div w:id="1694257431">
                                          <w:marLeft w:val="0"/>
                                          <w:marRight w:val="0"/>
                                          <w:marTop w:val="0"/>
                                          <w:marBottom w:val="0"/>
                                          <w:divBdr>
                                            <w:top w:val="none" w:sz="0" w:space="0" w:color="auto"/>
                                            <w:left w:val="none" w:sz="0" w:space="0" w:color="auto"/>
                                            <w:bottom w:val="none" w:sz="0" w:space="0" w:color="auto"/>
                                            <w:right w:val="none" w:sz="0" w:space="0" w:color="auto"/>
                                          </w:divBdr>
                                        </w:div>
                                        <w:div w:id="290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936829">
      <w:bodyDiv w:val="1"/>
      <w:marLeft w:val="0"/>
      <w:marRight w:val="0"/>
      <w:marTop w:val="0"/>
      <w:marBottom w:val="0"/>
      <w:divBdr>
        <w:top w:val="none" w:sz="0" w:space="0" w:color="auto"/>
        <w:left w:val="none" w:sz="0" w:space="0" w:color="auto"/>
        <w:bottom w:val="none" w:sz="0" w:space="0" w:color="auto"/>
        <w:right w:val="none" w:sz="0" w:space="0" w:color="auto"/>
      </w:divBdr>
      <w:divsChild>
        <w:div w:id="1679965358">
          <w:marLeft w:val="0"/>
          <w:marRight w:val="0"/>
          <w:marTop w:val="0"/>
          <w:marBottom w:val="0"/>
          <w:divBdr>
            <w:top w:val="none" w:sz="0" w:space="0" w:color="auto"/>
            <w:left w:val="none" w:sz="0" w:space="0" w:color="auto"/>
            <w:bottom w:val="none" w:sz="0" w:space="0" w:color="auto"/>
            <w:right w:val="none" w:sz="0" w:space="0" w:color="auto"/>
          </w:divBdr>
          <w:divsChild>
            <w:div w:id="288046897">
              <w:marLeft w:val="0"/>
              <w:marRight w:val="0"/>
              <w:marTop w:val="0"/>
              <w:marBottom w:val="0"/>
              <w:divBdr>
                <w:top w:val="none" w:sz="0" w:space="0" w:color="auto"/>
                <w:left w:val="none" w:sz="0" w:space="0" w:color="auto"/>
                <w:bottom w:val="none" w:sz="0" w:space="0" w:color="auto"/>
                <w:right w:val="none" w:sz="0" w:space="0" w:color="auto"/>
              </w:divBdr>
              <w:divsChild>
                <w:div w:id="239291671">
                  <w:marLeft w:val="0"/>
                  <w:marRight w:val="0"/>
                  <w:marTop w:val="0"/>
                  <w:marBottom w:val="0"/>
                  <w:divBdr>
                    <w:top w:val="none" w:sz="0" w:space="0" w:color="auto"/>
                    <w:left w:val="none" w:sz="0" w:space="0" w:color="auto"/>
                    <w:bottom w:val="none" w:sz="0" w:space="0" w:color="auto"/>
                    <w:right w:val="none" w:sz="0" w:space="0" w:color="auto"/>
                  </w:divBdr>
                  <w:divsChild>
                    <w:div w:id="1811246752">
                      <w:marLeft w:val="0"/>
                      <w:marRight w:val="0"/>
                      <w:marTop w:val="0"/>
                      <w:marBottom w:val="0"/>
                      <w:divBdr>
                        <w:top w:val="none" w:sz="0" w:space="0" w:color="auto"/>
                        <w:left w:val="none" w:sz="0" w:space="0" w:color="auto"/>
                        <w:bottom w:val="none" w:sz="0" w:space="0" w:color="auto"/>
                        <w:right w:val="none" w:sz="0" w:space="0" w:color="auto"/>
                      </w:divBdr>
                      <w:divsChild>
                        <w:div w:id="980692574">
                          <w:marLeft w:val="375"/>
                          <w:marRight w:val="0"/>
                          <w:marTop w:val="0"/>
                          <w:marBottom w:val="0"/>
                          <w:divBdr>
                            <w:top w:val="none" w:sz="0" w:space="0" w:color="auto"/>
                            <w:left w:val="none" w:sz="0" w:space="0" w:color="auto"/>
                            <w:bottom w:val="none" w:sz="0" w:space="0" w:color="auto"/>
                            <w:right w:val="none" w:sz="0" w:space="0" w:color="auto"/>
                          </w:divBdr>
                          <w:divsChild>
                            <w:div w:id="2029602942">
                              <w:marLeft w:val="0"/>
                              <w:marRight w:val="0"/>
                              <w:marTop w:val="0"/>
                              <w:marBottom w:val="300"/>
                              <w:divBdr>
                                <w:top w:val="none" w:sz="0" w:space="0" w:color="auto"/>
                                <w:left w:val="single" w:sz="6" w:space="0" w:color="EDEDED"/>
                                <w:bottom w:val="single" w:sz="6" w:space="26" w:color="EDEDED"/>
                                <w:right w:val="single" w:sz="6" w:space="0" w:color="EDEDED"/>
                              </w:divBdr>
                              <w:divsChild>
                                <w:div w:id="1460146504">
                                  <w:marLeft w:val="0"/>
                                  <w:marRight w:val="0"/>
                                  <w:marTop w:val="0"/>
                                  <w:marBottom w:val="0"/>
                                  <w:divBdr>
                                    <w:top w:val="none" w:sz="0" w:space="0" w:color="auto"/>
                                    <w:left w:val="none" w:sz="0" w:space="0" w:color="auto"/>
                                    <w:bottom w:val="none" w:sz="0" w:space="0" w:color="auto"/>
                                    <w:right w:val="none" w:sz="0" w:space="0" w:color="auto"/>
                                  </w:divBdr>
                                  <w:divsChild>
                                    <w:div w:id="762609395">
                                      <w:marLeft w:val="0"/>
                                      <w:marRight w:val="0"/>
                                      <w:marTop w:val="0"/>
                                      <w:marBottom w:val="240"/>
                                      <w:divBdr>
                                        <w:top w:val="none" w:sz="0" w:space="0" w:color="auto"/>
                                        <w:left w:val="none" w:sz="0" w:space="0" w:color="auto"/>
                                        <w:bottom w:val="none" w:sz="0" w:space="0" w:color="auto"/>
                                        <w:right w:val="none" w:sz="0" w:space="0" w:color="auto"/>
                                      </w:divBdr>
                                      <w:divsChild>
                                        <w:div w:id="331766108">
                                          <w:marLeft w:val="0"/>
                                          <w:marRight w:val="0"/>
                                          <w:marTop w:val="0"/>
                                          <w:marBottom w:val="0"/>
                                          <w:divBdr>
                                            <w:top w:val="none" w:sz="0" w:space="0" w:color="auto"/>
                                            <w:left w:val="none" w:sz="0" w:space="0" w:color="auto"/>
                                            <w:bottom w:val="none" w:sz="0" w:space="0" w:color="auto"/>
                                            <w:right w:val="none" w:sz="0" w:space="0" w:color="auto"/>
                                          </w:divBdr>
                                        </w:div>
                                        <w:div w:id="10282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1895-DF6B-4E0F-8BA9-7D74F363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3841</Words>
  <Characters>21895</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Castaldi</dc:creator>
  <cp:lastModifiedBy>paoloandrea.taviano</cp:lastModifiedBy>
  <cp:revision>6</cp:revision>
  <cp:lastPrinted>2015-04-07T08:13:00Z</cp:lastPrinted>
  <dcterms:created xsi:type="dcterms:W3CDTF">2015-04-09T13:10:00Z</dcterms:created>
  <dcterms:modified xsi:type="dcterms:W3CDTF">2015-04-16T08:28:00Z</dcterms:modified>
</cp:coreProperties>
</file>