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214" w:rsidRPr="00901214" w:rsidRDefault="00901214" w:rsidP="00901214">
      <w:pPr>
        <w:shd w:val="clear" w:color="auto" w:fill="DDDCE2"/>
        <w:spacing w:before="150" w:after="150" w:line="600" w:lineRule="atLeast"/>
        <w:jc w:val="center"/>
        <w:outlineLvl w:val="0"/>
        <w:rPr>
          <w:rFonts w:ascii="Arial" w:hAnsi="Arial" w:cs="Arial"/>
          <w:color w:val="4B4B4B"/>
          <w:kern w:val="36"/>
          <w:sz w:val="58"/>
          <w:szCs w:val="58"/>
        </w:rPr>
      </w:pPr>
      <w:r w:rsidRPr="00901214">
        <w:rPr>
          <w:rFonts w:ascii="Arial" w:hAnsi="Arial" w:cs="Arial"/>
          <w:color w:val="4B4B4B"/>
          <w:kern w:val="36"/>
          <w:sz w:val="58"/>
          <w:szCs w:val="58"/>
        </w:rPr>
        <w:t>AUDITEL: AL VIA IL SUPERPANEL™</w:t>
      </w:r>
    </w:p>
    <w:p w:rsidR="00901214" w:rsidRPr="00901214" w:rsidRDefault="00901214" w:rsidP="00901214">
      <w:pPr>
        <w:shd w:val="clear" w:color="auto" w:fill="DDDCE2"/>
        <w:spacing w:before="150" w:after="150" w:line="300" w:lineRule="atLeast"/>
        <w:jc w:val="center"/>
        <w:outlineLvl w:val="3"/>
        <w:rPr>
          <w:rFonts w:ascii="Arial" w:hAnsi="Arial" w:cs="Arial"/>
          <w:color w:val="4B4B4B"/>
          <w:sz w:val="26"/>
          <w:szCs w:val="26"/>
        </w:rPr>
      </w:pPr>
      <w:r w:rsidRPr="00901214">
        <w:rPr>
          <w:rFonts w:ascii="Arial" w:hAnsi="Arial" w:cs="Arial"/>
          <w:i/>
          <w:iCs/>
          <w:color w:val="4B4B4B"/>
          <w:sz w:val="26"/>
          <w:szCs w:val="26"/>
        </w:rPr>
        <w:t>Triplica il campione che misura la televisione: il 30 luglio la pubblicazione dei dati.</w:t>
      </w:r>
    </w:p>
    <w:p w:rsidR="00901214" w:rsidRPr="00901214" w:rsidRDefault="00901214" w:rsidP="00901214">
      <w:pPr>
        <w:shd w:val="clear" w:color="auto" w:fill="DDDCE2"/>
        <w:spacing w:before="150" w:after="150" w:line="300" w:lineRule="atLeast"/>
        <w:jc w:val="center"/>
        <w:outlineLvl w:val="3"/>
        <w:rPr>
          <w:rFonts w:ascii="Arial" w:hAnsi="Arial" w:cs="Arial"/>
          <w:color w:val="4B4B4B"/>
          <w:sz w:val="26"/>
          <w:szCs w:val="26"/>
        </w:rPr>
      </w:pPr>
      <w:r w:rsidRPr="00901214">
        <w:rPr>
          <w:rFonts w:ascii="Arial" w:hAnsi="Arial" w:cs="Arial"/>
          <w:i/>
          <w:iCs/>
          <w:color w:val="4B4B4B"/>
          <w:sz w:val="26"/>
          <w:szCs w:val="26"/>
        </w:rPr>
        <w:t>Benefici sulla frammentazione degli ascolti, migliorano ulteriormente le stime statistiche.</w:t>
      </w:r>
    </w:p>
    <w:p w:rsidR="00901214" w:rsidRPr="00901214" w:rsidRDefault="00901214" w:rsidP="00901214">
      <w:pPr>
        <w:shd w:val="clear" w:color="auto" w:fill="DDDCE2"/>
        <w:spacing w:before="150" w:after="150" w:line="300" w:lineRule="atLeast"/>
        <w:jc w:val="center"/>
        <w:outlineLvl w:val="3"/>
        <w:rPr>
          <w:rFonts w:ascii="Arial" w:hAnsi="Arial" w:cs="Arial"/>
          <w:color w:val="4B4B4B"/>
          <w:sz w:val="26"/>
          <w:szCs w:val="26"/>
        </w:rPr>
      </w:pPr>
      <w:r w:rsidRPr="00901214">
        <w:rPr>
          <w:rFonts w:ascii="Arial" w:hAnsi="Arial" w:cs="Arial"/>
          <w:i/>
          <w:iCs/>
          <w:color w:val="4B4B4B"/>
          <w:sz w:val="26"/>
          <w:szCs w:val="26"/>
        </w:rPr>
        <w:t xml:space="preserve">Un piano di rilascio </w:t>
      </w:r>
      <w:proofErr w:type="spellStart"/>
      <w:r w:rsidRPr="00901214">
        <w:rPr>
          <w:rFonts w:ascii="Arial" w:hAnsi="Arial" w:cs="Arial"/>
          <w:i/>
          <w:iCs/>
          <w:color w:val="4B4B4B"/>
          <w:sz w:val="26"/>
          <w:szCs w:val="26"/>
        </w:rPr>
        <w:t>accompagnera</w:t>
      </w:r>
      <w:proofErr w:type="spellEnd"/>
      <w:r w:rsidRPr="00901214">
        <w:rPr>
          <w:rFonts w:ascii="Arial" w:hAnsi="Arial" w:cs="Arial"/>
          <w:i/>
          <w:iCs/>
          <w:color w:val="4B4B4B"/>
          <w:sz w:val="26"/>
          <w:szCs w:val="26"/>
        </w:rPr>
        <w:t xml:space="preserve">̀ l’impiego delle nuove metriche con test e </w:t>
      </w:r>
      <w:proofErr w:type="spellStart"/>
      <w:r w:rsidRPr="00901214">
        <w:rPr>
          <w:rFonts w:ascii="Arial" w:hAnsi="Arial" w:cs="Arial"/>
          <w:i/>
          <w:iCs/>
          <w:color w:val="4B4B4B"/>
          <w:sz w:val="26"/>
          <w:szCs w:val="26"/>
        </w:rPr>
        <w:t>attivita</w:t>
      </w:r>
      <w:proofErr w:type="spellEnd"/>
      <w:r w:rsidRPr="00901214">
        <w:rPr>
          <w:rFonts w:ascii="Arial" w:hAnsi="Arial" w:cs="Arial"/>
          <w:i/>
          <w:iCs/>
          <w:color w:val="4B4B4B"/>
          <w:sz w:val="26"/>
          <w:szCs w:val="26"/>
        </w:rPr>
        <w:t>̀ formative.</w:t>
      </w:r>
    </w:p>
    <w:p w:rsidR="00901214" w:rsidRPr="00901214" w:rsidRDefault="00901214" w:rsidP="00901214">
      <w:pPr>
        <w:shd w:val="clear" w:color="auto" w:fill="DDDCE2"/>
        <w:spacing w:before="150" w:after="150" w:line="300" w:lineRule="atLeast"/>
        <w:jc w:val="center"/>
        <w:outlineLvl w:val="3"/>
        <w:rPr>
          <w:rFonts w:ascii="Arial" w:hAnsi="Arial" w:cs="Arial"/>
          <w:color w:val="4B4B4B"/>
          <w:sz w:val="26"/>
          <w:szCs w:val="26"/>
        </w:rPr>
      </w:pPr>
      <w:r w:rsidRPr="00901214">
        <w:rPr>
          <w:rFonts w:ascii="Arial" w:hAnsi="Arial" w:cs="Arial"/>
          <w:i/>
          <w:iCs/>
          <w:color w:val="4B4B4B"/>
          <w:sz w:val="26"/>
          <w:szCs w:val="26"/>
        </w:rPr>
        <w:t xml:space="preserve">L’Italia si porta all’avanguardia nella ricerca per la rilevazione della </w:t>
      </w:r>
      <w:proofErr w:type="gramStart"/>
      <w:r w:rsidRPr="00901214">
        <w:rPr>
          <w:rFonts w:ascii="Arial" w:hAnsi="Arial" w:cs="Arial"/>
          <w:i/>
          <w:iCs/>
          <w:color w:val="4B4B4B"/>
          <w:sz w:val="26"/>
          <w:szCs w:val="26"/>
        </w:rPr>
        <w:t>TV,</w:t>
      </w:r>
      <w:r w:rsidRPr="00901214">
        <w:rPr>
          <w:rFonts w:ascii="Arial" w:hAnsi="Arial" w:cs="Arial"/>
          <w:i/>
          <w:iCs/>
          <w:color w:val="4B4B4B"/>
          <w:sz w:val="26"/>
          <w:szCs w:val="26"/>
        </w:rPr>
        <w:br/>
        <w:t>anche</w:t>
      </w:r>
      <w:proofErr w:type="gramEnd"/>
      <w:r w:rsidRPr="00901214">
        <w:rPr>
          <w:rFonts w:ascii="Arial" w:hAnsi="Arial" w:cs="Arial"/>
          <w:i/>
          <w:iCs/>
          <w:color w:val="4B4B4B"/>
          <w:sz w:val="26"/>
          <w:szCs w:val="26"/>
        </w:rPr>
        <w:t xml:space="preserve"> in vista dei nuovi </w:t>
      </w:r>
      <w:proofErr w:type="spellStart"/>
      <w:r w:rsidRPr="00901214">
        <w:rPr>
          <w:rFonts w:ascii="Arial" w:hAnsi="Arial" w:cs="Arial"/>
          <w:i/>
          <w:iCs/>
          <w:color w:val="4B4B4B"/>
          <w:sz w:val="26"/>
          <w:szCs w:val="26"/>
        </w:rPr>
        <w:t>device</w:t>
      </w:r>
      <w:proofErr w:type="spellEnd"/>
      <w:r w:rsidRPr="00901214">
        <w:rPr>
          <w:rFonts w:ascii="Arial" w:hAnsi="Arial" w:cs="Arial"/>
          <w:i/>
          <w:iCs/>
          <w:color w:val="4B4B4B"/>
          <w:sz w:val="26"/>
          <w:szCs w:val="26"/>
        </w:rPr>
        <w:t xml:space="preserve"> digitali.</w:t>
      </w:r>
    </w:p>
    <w:p w:rsidR="00901214" w:rsidRPr="00901214" w:rsidRDefault="00901214" w:rsidP="00901214">
      <w:pPr>
        <w:shd w:val="clear" w:color="auto" w:fill="DDDCE2"/>
        <w:spacing w:after="150"/>
        <w:jc w:val="both"/>
        <w:rPr>
          <w:rFonts w:ascii="Arial" w:hAnsi="Arial" w:cs="Arial"/>
          <w:color w:val="4B4B4B"/>
          <w:sz w:val="21"/>
          <w:szCs w:val="21"/>
        </w:rPr>
      </w:pPr>
      <w:r w:rsidRPr="00901214">
        <w:rPr>
          <w:rFonts w:ascii="Arial" w:hAnsi="Arial" w:cs="Arial"/>
          <w:color w:val="4B4B4B"/>
          <w:sz w:val="21"/>
          <w:szCs w:val="21"/>
        </w:rPr>
        <w:br/>
        <w:t>Il Consiglio di Amministrazione di Auditel ha dato il via libera alla partenza del </w:t>
      </w:r>
      <w:proofErr w:type="spellStart"/>
      <w:r w:rsidRPr="00901214">
        <w:rPr>
          <w:rFonts w:ascii="Arial" w:hAnsi="Arial" w:cs="Arial"/>
          <w:b/>
          <w:bCs/>
          <w:color w:val="4B4B4B"/>
          <w:sz w:val="21"/>
          <w:szCs w:val="21"/>
        </w:rPr>
        <w:t>SuperPanel</w:t>
      </w:r>
      <w:proofErr w:type="spellEnd"/>
      <w:r w:rsidRPr="00901214">
        <w:rPr>
          <w:rFonts w:ascii="Arial" w:hAnsi="Arial" w:cs="Arial"/>
          <w:b/>
          <w:bCs/>
          <w:color w:val="4B4B4B"/>
          <w:sz w:val="21"/>
          <w:szCs w:val="21"/>
        </w:rPr>
        <w:t>™</w:t>
      </w:r>
      <w:r w:rsidRPr="00901214">
        <w:rPr>
          <w:rFonts w:ascii="Arial" w:hAnsi="Arial" w:cs="Arial"/>
          <w:color w:val="4B4B4B"/>
          <w:sz w:val="21"/>
          <w:szCs w:val="21"/>
        </w:rPr>
        <w:t xml:space="preserve">. Dopo aver sostituito integralmente, </w:t>
      </w:r>
      <w:proofErr w:type="spellStart"/>
      <w:r w:rsidRPr="00901214">
        <w:rPr>
          <w:rFonts w:ascii="Arial" w:hAnsi="Arial" w:cs="Arial"/>
          <w:color w:val="4B4B4B"/>
          <w:sz w:val="21"/>
          <w:szCs w:val="21"/>
        </w:rPr>
        <w:t>gia</w:t>
      </w:r>
      <w:proofErr w:type="spellEnd"/>
      <w:r w:rsidRPr="00901214">
        <w:rPr>
          <w:rFonts w:ascii="Arial" w:hAnsi="Arial" w:cs="Arial"/>
          <w:color w:val="4B4B4B"/>
          <w:sz w:val="21"/>
          <w:szCs w:val="21"/>
        </w:rPr>
        <w:t>̀ nel 2016, il proprio campione base di 5.700 famiglie, Auditel ha selezionato e</w:t>
      </w:r>
      <w:r w:rsidRPr="00901214">
        <w:rPr>
          <w:rFonts w:ascii="Arial" w:hAnsi="Arial" w:cs="Arial"/>
          <w:b/>
          <w:bCs/>
          <w:color w:val="4B4B4B"/>
          <w:sz w:val="21"/>
          <w:szCs w:val="21"/>
        </w:rPr>
        <w:t> installato altre 10.400 nuove unità familiari</w:t>
      </w:r>
      <w:r w:rsidRPr="00901214">
        <w:rPr>
          <w:rFonts w:ascii="Arial" w:hAnsi="Arial" w:cs="Arial"/>
          <w:color w:val="4B4B4B"/>
          <w:sz w:val="21"/>
          <w:szCs w:val="21"/>
        </w:rPr>
        <w:t>, dotate di </w:t>
      </w:r>
      <w:r w:rsidRPr="00901214">
        <w:rPr>
          <w:rFonts w:ascii="Arial" w:hAnsi="Arial" w:cs="Arial"/>
          <w:i/>
          <w:iCs/>
          <w:color w:val="4B4B4B"/>
          <w:sz w:val="21"/>
          <w:szCs w:val="21"/>
        </w:rPr>
        <w:t xml:space="preserve">set </w:t>
      </w:r>
      <w:proofErr w:type="spellStart"/>
      <w:r w:rsidRPr="00901214">
        <w:rPr>
          <w:rFonts w:ascii="Arial" w:hAnsi="Arial" w:cs="Arial"/>
          <w:i/>
          <w:iCs/>
          <w:color w:val="4B4B4B"/>
          <w:sz w:val="21"/>
          <w:szCs w:val="21"/>
        </w:rPr>
        <w:t>meter</w:t>
      </w:r>
      <w:proofErr w:type="spellEnd"/>
      <w:r w:rsidRPr="00901214">
        <w:rPr>
          <w:rFonts w:ascii="Arial" w:hAnsi="Arial" w:cs="Arial"/>
          <w:color w:val="4B4B4B"/>
          <w:sz w:val="21"/>
          <w:szCs w:val="21"/>
        </w:rPr>
        <w:t xml:space="preserve">, </w:t>
      </w:r>
      <w:proofErr w:type="spellStart"/>
      <w:r w:rsidRPr="00901214">
        <w:rPr>
          <w:rFonts w:ascii="Arial" w:hAnsi="Arial" w:cs="Arial"/>
          <w:color w:val="4B4B4B"/>
          <w:sz w:val="21"/>
          <w:szCs w:val="21"/>
        </w:rPr>
        <w:t>gia</w:t>
      </w:r>
      <w:proofErr w:type="spellEnd"/>
      <w:r w:rsidRPr="00901214">
        <w:rPr>
          <w:rFonts w:ascii="Arial" w:hAnsi="Arial" w:cs="Arial"/>
          <w:color w:val="4B4B4B"/>
          <w:sz w:val="21"/>
          <w:szCs w:val="21"/>
        </w:rPr>
        <w:t>̀ in grado di produrre i dati di ascolto.</w:t>
      </w:r>
    </w:p>
    <w:p w:rsidR="00901214" w:rsidRDefault="00901214" w:rsidP="00901214">
      <w:pPr>
        <w:shd w:val="clear" w:color="auto" w:fill="DDDCE2"/>
        <w:spacing w:after="150"/>
        <w:jc w:val="both"/>
        <w:rPr>
          <w:rFonts w:ascii="Arial" w:hAnsi="Arial" w:cs="Arial"/>
          <w:color w:val="4B4B4B"/>
          <w:sz w:val="21"/>
          <w:szCs w:val="21"/>
        </w:rPr>
      </w:pPr>
      <w:r w:rsidRPr="00901214">
        <w:rPr>
          <w:rFonts w:ascii="Arial" w:hAnsi="Arial" w:cs="Arial"/>
          <w:color w:val="4B4B4B"/>
          <w:sz w:val="21"/>
          <w:szCs w:val="21"/>
        </w:rPr>
        <w:t>L’operazione - che non ha precedenti a livello internazionale – ha raggiunto l’obiettivo della confluenza dei due campioni, rappresentativi della popolazione italiana, in un unico imponente super-campione costituito da</w:t>
      </w:r>
      <w:r w:rsidRPr="00901214">
        <w:rPr>
          <w:rFonts w:ascii="Arial" w:hAnsi="Arial" w:cs="Arial"/>
          <w:b/>
          <w:bCs/>
          <w:color w:val="4B4B4B"/>
          <w:sz w:val="21"/>
          <w:szCs w:val="21"/>
        </w:rPr>
        <w:t> 16.100</w:t>
      </w:r>
      <w:r w:rsidRPr="00901214">
        <w:rPr>
          <w:rFonts w:ascii="Arial" w:hAnsi="Arial" w:cs="Arial"/>
          <w:color w:val="4B4B4B"/>
          <w:sz w:val="21"/>
          <w:szCs w:val="21"/>
        </w:rPr>
        <w:t> </w:t>
      </w:r>
      <w:r w:rsidRPr="00901214">
        <w:rPr>
          <w:rFonts w:ascii="Arial" w:hAnsi="Arial" w:cs="Arial"/>
          <w:b/>
          <w:bCs/>
          <w:color w:val="4B4B4B"/>
          <w:sz w:val="21"/>
          <w:szCs w:val="21"/>
        </w:rPr>
        <w:t>famiglie</w:t>
      </w:r>
      <w:r w:rsidRPr="00901214">
        <w:rPr>
          <w:rFonts w:ascii="Arial" w:hAnsi="Arial" w:cs="Arial"/>
          <w:color w:val="4B4B4B"/>
          <w:sz w:val="21"/>
          <w:szCs w:val="21"/>
        </w:rPr>
        <w:t> (circa </w:t>
      </w:r>
      <w:r w:rsidRPr="00901214">
        <w:rPr>
          <w:rFonts w:ascii="Arial" w:hAnsi="Arial" w:cs="Arial"/>
          <w:b/>
          <w:bCs/>
          <w:color w:val="4B4B4B"/>
          <w:sz w:val="21"/>
          <w:szCs w:val="21"/>
        </w:rPr>
        <w:t>41.000 individui</w:t>
      </w:r>
      <w:r w:rsidRPr="00901214">
        <w:rPr>
          <w:rFonts w:ascii="Arial" w:hAnsi="Arial" w:cs="Arial"/>
          <w:color w:val="4B4B4B"/>
          <w:sz w:val="21"/>
          <w:szCs w:val="21"/>
        </w:rPr>
        <w:t>).</w:t>
      </w:r>
    </w:p>
    <w:p w:rsidR="00901214" w:rsidRDefault="00901214" w:rsidP="00901214">
      <w:pPr>
        <w:shd w:val="clear" w:color="auto" w:fill="DDDCE2"/>
        <w:spacing w:after="150"/>
        <w:jc w:val="both"/>
        <w:rPr>
          <w:rFonts w:ascii="Arial" w:hAnsi="Arial" w:cs="Arial"/>
          <w:color w:val="4B4B4B"/>
          <w:sz w:val="21"/>
          <w:szCs w:val="21"/>
        </w:rPr>
      </w:pPr>
      <w:r w:rsidRPr="00901214">
        <w:rPr>
          <w:rFonts w:ascii="Arial" w:hAnsi="Arial" w:cs="Arial"/>
          <w:color w:val="4B4B4B"/>
          <w:sz w:val="21"/>
          <w:szCs w:val="21"/>
        </w:rPr>
        <w:br/>
        <w:t>Mentre tutti i “JIC” </w:t>
      </w:r>
      <w:r w:rsidRPr="00901214">
        <w:rPr>
          <w:rFonts w:ascii="Arial" w:hAnsi="Arial" w:cs="Arial"/>
          <w:i/>
          <w:iCs/>
          <w:color w:val="4B4B4B"/>
          <w:sz w:val="21"/>
          <w:szCs w:val="21"/>
        </w:rPr>
        <w:t xml:space="preserve">Joint </w:t>
      </w:r>
      <w:proofErr w:type="spellStart"/>
      <w:r w:rsidRPr="00901214">
        <w:rPr>
          <w:rFonts w:ascii="Arial" w:hAnsi="Arial" w:cs="Arial"/>
          <w:i/>
          <w:iCs/>
          <w:color w:val="4B4B4B"/>
          <w:sz w:val="21"/>
          <w:szCs w:val="21"/>
        </w:rPr>
        <w:t>Industry</w:t>
      </w:r>
      <w:proofErr w:type="spellEnd"/>
      <w:r w:rsidRPr="00901214">
        <w:rPr>
          <w:rFonts w:ascii="Arial" w:hAnsi="Arial" w:cs="Arial"/>
          <w:i/>
          <w:iCs/>
          <w:color w:val="4B4B4B"/>
          <w:sz w:val="21"/>
          <w:szCs w:val="21"/>
        </w:rPr>
        <w:t xml:space="preserve"> </w:t>
      </w:r>
      <w:proofErr w:type="spellStart"/>
      <w:r w:rsidRPr="00901214">
        <w:rPr>
          <w:rFonts w:ascii="Arial" w:hAnsi="Arial" w:cs="Arial"/>
          <w:i/>
          <w:iCs/>
          <w:color w:val="4B4B4B"/>
          <w:sz w:val="21"/>
          <w:szCs w:val="21"/>
        </w:rPr>
        <w:t>Committee</w:t>
      </w:r>
      <w:proofErr w:type="spellEnd"/>
      <w:r w:rsidRPr="00901214">
        <w:rPr>
          <w:rFonts w:ascii="Arial" w:hAnsi="Arial" w:cs="Arial"/>
          <w:color w:val="4B4B4B"/>
          <w:sz w:val="21"/>
          <w:szCs w:val="21"/>
        </w:rPr>
        <w:t>, (</w:t>
      </w:r>
      <w:proofErr w:type="spellStart"/>
      <w:r w:rsidRPr="00901214">
        <w:rPr>
          <w:rFonts w:ascii="Arial" w:hAnsi="Arial" w:cs="Arial"/>
          <w:color w:val="4B4B4B"/>
          <w:sz w:val="21"/>
          <w:szCs w:val="21"/>
        </w:rPr>
        <w:t>cioe</w:t>
      </w:r>
      <w:proofErr w:type="spellEnd"/>
      <w:r w:rsidRPr="00901214">
        <w:rPr>
          <w:rFonts w:ascii="Arial" w:hAnsi="Arial" w:cs="Arial"/>
          <w:color w:val="4B4B4B"/>
          <w:sz w:val="21"/>
          <w:szCs w:val="21"/>
        </w:rPr>
        <w:t>̀ i </w:t>
      </w:r>
      <w:r w:rsidRPr="00901214">
        <w:rPr>
          <w:rFonts w:ascii="Arial" w:hAnsi="Arial" w:cs="Arial"/>
          <w:i/>
          <w:iCs/>
          <w:color w:val="4B4B4B"/>
          <w:sz w:val="21"/>
          <w:szCs w:val="21"/>
        </w:rPr>
        <w:t>Comitati misti </w:t>
      </w:r>
      <w:r w:rsidRPr="00901214">
        <w:rPr>
          <w:rFonts w:ascii="Arial" w:hAnsi="Arial" w:cs="Arial"/>
          <w:color w:val="4B4B4B"/>
          <w:sz w:val="21"/>
          <w:szCs w:val="21"/>
        </w:rPr>
        <w:t xml:space="preserve">che governano le “Auditel” nei diversi Paesi) sono alla ricerca di soluzioni per estendere i panel che misurano le audience e far fronte alle nuove sfide imposte dallo sviluppo tecnologico, il campione italiano si afferma come il </w:t>
      </w:r>
      <w:proofErr w:type="spellStart"/>
      <w:r w:rsidRPr="00901214">
        <w:rPr>
          <w:rFonts w:ascii="Arial" w:hAnsi="Arial" w:cs="Arial"/>
          <w:color w:val="4B4B4B"/>
          <w:sz w:val="21"/>
          <w:szCs w:val="21"/>
        </w:rPr>
        <w:t>piu</w:t>
      </w:r>
      <w:proofErr w:type="spellEnd"/>
      <w:r w:rsidRPr="00901214">
        <w:rPr>
          <w:rFonts w:ascii="Arial" w:hAnsi="Arial" w:cs="Arial"/>
          <w:color w:val="4B4B4B"/>
          <w:sz w:val="21"/>
          <w:szCs w:val="21"/>
        </w:rPr>
        <w:t xml:space="preserve">̀ solido in Europa per </w:t>
      </w:r>
      <w:proofErr w:type="spellStart"/>
      <w:r w:rsidRPr="00901214">
        <w:rPr>
          <w:rFonts w:ascii="Arial" w:hAnsi="Arial" w:cs="Arial"/>
          <w:color w:val="4B4B4B"/>
          <w:sz w:val="21"/>
          <w:szCs w:val="21"/>
        </w:rPr>
        <w:t>numerosita</w:t>
      </w:r>
      <w:proofErr w:type="spellEnd"/>
      <w:r w:rsidRPr="00901214">
        <w:rPr>
          <w:rFonts w:ascii="Arial" w:hAnsi="Arial" w:cs="Arial"/>
          <w:color w:val="4B4B4B"/>
          <w:sz w:val="21"/>
          <w:szCs w:val="21"/>
        </w:rPr>
        <w:t>̀ e il primo al mondo nel rapporto panel/popolazione.</w:t>
      </w:r>
    </w:p>
    <w:p w:rsidR="00901214" w:rsidRPr="00901214" w:rsidRDefault="00901214" w:rsidP="00901214">
      <w:pPr>
        <w:shd w:val="clear" w:color="auto" w:fill="DDDCE2"/>
        <w:spacing w:after="150"/>
        <w:jc w:val="both"/>
        <w:rPr>
          <w:rFonts w:ascii="Arial" w:hAnsi="Arial" w:cs="Arial"/>
          <w:b/>
          <w:bCs/>
          <w:color w:val="4B4B4B"/>
          <w:sz w:val="21"/>
          <w:szCs w:val="21"/>
        </w:rPr>
      </w:pPr>
      <w:r w:rsidRPr="00901214">
        <w:rPr>
          <w:rFonts w:ascii="Arial" w:hAnsi="Arial" w:cs="Arial"/>
          <w:color w:val="4B4B4B"/>
          <w:sz w:val="21"/>
          <w:szCs w:val="21"/>
        </w:rPr>
        <w:br/>
      </w:r>
      <w:bookmarkStart w:id="0" w:name="_GoBack"/>
      <w:bookmarkEnd w:id="0"/>
      <w:r w:rsidRPr="00901214">
        <w:rPr>
          <w:rFonts w:ascii="Arial" w:hAnsi="Arial" w:cs="Arial"/>
          <w:color w:val="4B4B4B"/>
          <w:sz w:val="21"/>
          <w:szCs w:val="21"/>
        </w:rPr>
        <w:t>In questo modo, </w:t>
      </w:r>
      <w:r w:rsidRPr="00901214">
        <w:rPr>
          <w:rFonts w:ascii="Arial" w:hAnsi="Arial" w:cs="Arial"/>
          <w:b/>
          <w:bCs/>
          <w:color w:val="4B4B4B"/>
          <w:sz w:val="21"/>
          <w:szCs w:val="21"/>
        </w:rPr>
        <w:t>triplicando</w:t>
      </w:r>
      <w:r w:rsidRPr="00901214">
        <w:rPr>
          <w:rFonts w:ascii="Arial" w:hAnsi="Arial" w:cs="Arial"/>
          <w:color w:val="4B4B4B"/>
          <w:sz w:val="21"/>
          <w:szCs w:val="21"/>
        </w:rPr>
        <w:t> di fatto </w:t>
      </w:r>
      <w:r w:rsidRPr="00901214">
        <w:rPr>
          <w:rFonts w:ascii="Arial" w:hAnsi="Arial" w:cs="Arial"/>
          <w:b/>
          <w:bCs/>
          <w:color w:val="4B4B4B"/>
          <w:sz w:val="21"/>
          <w:szCs w:val="21"/>
        </w:rPr>
        <w:t xml:space="preserve">le dimensioni della base di raccolta delle </w:t>
      </w:r>
      <w:r>
        <w:rPr>
          <w:rFonts w:ascii="Arial" w:hAnsi="Arial" w:cs="Arial"/>
          <w:b/>
          <w:bCs/>
          <w:color w:val="4B4B4B"/>
          <w:sz w:val="21"/>
          <w:szCs w:val="21"/>
        </w:rPr>
        <w:t>i</w:t>
      </w:r>
      <w:r w:rsidRPr="00901214">
        <w:rPr>
          <w:rFonts w:ascii="Arial" w:hAnsi="Arial" w:cs="Arial"/>
          <w:b/>
          <w:bCs/>
          <w:color w:val="4B4B4B"/>
          <w:sz w:val="21"/>
          <w:szCs w:val="21"/>
        </w:rPr>
        <w:t>nformazioni </w:t>
      </w:r>
      <w:r w:rsidRPr="00901214">
        <w:rPr>
          <w:rFonts w:ascii="Arial" w:hAnsi="Arial" w:cs="Arial"/>
          <w:color w:val="4B4B4B"/>
          <w:sz w:val="21"/>
          <w:szCs w:val="21"/>
        </w:rPr>
        <w:t>sull’ascolto della televisione, </w:t>
      </w:r>
      <w:r w:rsidRPr="00901214">
        <w:rPr>
          <w:rFonts w:ascii="Arial" w:hAnsi="Arial" w:cs="Arial"/>
          <w:b/>
          <w:bCs/>
          <w:color w:val="4B4B4B"/>
          <w:sz w:val="21"/>
          <w:szCs w:val="21"/>
        </w:rPr>
        <w:t>Auditel</w:t>
      </w:r>
      <w:r w:rsidRPr="00901214">
        <w:rPr>
          <w:rFonts w:ascii="Arial" w:hAnsi="Arial" w:cs="Arial"/>
          <w:color w:val="4B4B4B"/>
          <w:sz w:val="21"/>
          <w:szCs w:val="21"/>
        </w:rPr>
        <w:t> </w:t>
      </w:r>
      <w:proofErr w:type="spellStart"/>
      <w:r w:rsidRPr="00901214">
        <w:rPr>
          <w:rFonts w:ascii="Arial" w:hAnsi="Arial" w:cs="Arial"/>
          <w:color w:val="4B4B4B"/>
          <w:sz w:val="21"/>
          <w:szCs w:val="21"/>
        </w:rPr>
        <w:t>assicurera</w:t>
      </w:r>
      <w:proofErr w:type="spellEnd"/>
      <w:r w:rsidRPr="00901214">
        <w:rPr>
          <w:rFonts w:ascii="Arial" w:hAnsi="Arial" w:cs="Arial"/>
          <w:color w:val="4B4B4B"/>
          <w:sz w:val="21"/>
          <w:szCs w:val="21"/>
        </w:rPr>
        <w:t xml:space="preserve">̀ ai dati rilevati maggiore robustezza e ulteriore precisione, oltre a costituire un </w:t>
      </w:r>
      <w:proofErr w:type="spellStart"/>
      <w:r w:rsidRPr="00901214">
        <w:rPr>
          <w:rFonts w:ascii="Arial" w:hAnsi="Arial" w:cs="Arial"/>
          <w:color w:val="4B4B4B"/>
          <w:sz w:val="21"/>
          <w:szCs w:val="21"/>
        </w:rPr>
        <w:t>asset</w:t>
      </w:r>
      <w:proofErr w:type="spellEnd"/>
      <w:r w:rsidRPr="00901214">
        <w:rPr>
          <w:rFonts w:ascii="Arial" w:hAnsi="Arial" w:cs="Arial"/>
          <w:color w:val="4B4B4B"/>
          <w:sz w:val="21"/>
          <w:szCs w:val="21"/>
        </w:rPr>
        <w:t xml:space="preserve"> fondamentale al servizio dei futuri sviluppi della Ricerca e del mercato.</w:t>
      </w:r>
    </w:p>
    <w:p w:rsidR="00901214" w:rsidRPr="00901214" w:rsidRDefault="00901214" w:rsidP="00901214">
      <w:pPr>
        <w:shd w:val="clear" w:color="auto" w:fill="DDDCE2"/>
        <w:spacing w:after="150"/>
        <w:jc w:val="both"/>
        <w:rPr>
          <w:rFonts w:ascii="Arial" w:hAnsi="Arial" w:cs="Arial"/>
          <w:color w:val="4B4B4B"/>
          <w:sz w:val="21"/>
          <w:szCs w:val="21"/>
        </w:rPr>
      </w:pPr>
      <w:r w:rsidRPr="00901214">
        <w:rPr>
          <w:rFonts w:ascii="Arial" w:hAnsi="Arial" w:cs="Arial"/>
          <w:b/>
          <w:bCs/>
          <w:color w:val="4B4B4B"/>
          <w:sz w:val="21"/>
          <w:szCs w:val="21"/>
        </w:rPr>
        <w:t>I benefici</w:t>
      </w:r>
      <w:r w:rsidRPr="00901214">
        <w:rPr>
          <w:rFonts w:ascii="Arial" w:hAnsi="Arial" w:cs="Arial"/>
          <w:color w:val="4B4B4B"/>
          <w:sz w:val="21"/>
          <w:szCs w:val="21"/>
        </w:rPr>
        <w:t> </w:t>
      </w:r>
      <w:r w:rsidRPr="00901214">
        <w:rPr>
          <w:rFonts w:ascii="Arial" w:hAnsi="Arial" w:cs="Arial"/>
          <w:b/>
          <w:bCs/>
          <w:color w:val="4B4B4B"/>
          <w:sz w:val="21"/>
          <w:szCs w:val="21"/>
        </w:rPr>
        <w:t>del</w:t>
      </w:r>
      <w:r w:rsidRPr="00901214">
        <w:rPr>
          <w:rFonts w:ascii="Arial" w:hAnsi="Arial" w:cs="Arial"/>
          <w:color w:val="4B4B4B"/>
          <w:sz w:val="21"/>
          <w:szCs w:val="21"/>
        </w:rPr>
        <w:t> </w:t>
      </w:r>
      <w:proofErr w:type="spellStart"/>
      <w:r w:rsidRPr="00901214">
        <w:rPr>
          <w:rFonts w:ascii="Arial" w:hAnsi="Arial" w:cs="Arial"/>
          <w:b/>
          <w:bCs/>
          <w:color w:val="4B4B4B"/>
          <w:sz w:val="21"/>
          <w:szCs w:val="21"/>
        </w:rPr>
        <w:t>SuperPanel</w:t>
      </w:r>
      <w:proofErr w:type="spellEnd"/>
      <w:r w:rsidRPr="00901214">
        <w:rPr>
          <w:rFonts w:ascii="Arial" w:hAnsi="Arial" w:cs="Arial"/>
          <w:b/>
          <w:bCs/>
          <w:color w:val="4B4B4B"/>
          <w:sz w:val="21"/>
          <w:szCs w:val="21"/>
        </w:rPr>
        <w:t>™</w:t>
      </w:r>
      <w:r w:rsidRPr="00901214">
        <w:rPr>
          <w:rFonts w:ascii="Arial" w:hAnsi="Arial" w:cs="Arial"/>
          <w:color w:val="4B4B4B"/>
          <w:sz w:val="21"/>
          <w:szCs w:val="21"/>
        </w:rPr>
        <w:t> possono essere espressi, tra gli altri, dalla riduzione del 50% dei “minuti a zero ascolto” e da una riduzione del 66% dei fattori di espansione, con un significativo miglioramento dei margini di stima statistica e dell’</w:t>
      </w:r>
      <w:proofErr w:type="spellStart"/>
      <w:r w:rsidRPr="00901214">
        <w:rPr>
          <w:rFonts w:ascii="Arial" w:hAnsi="Arial" w:cs="Arial"/>
          <w:color w:val="4B4B4B"/>
          <w:sz w:val="21"/>
          <w:szCs w:val="21"/>
        </w:rPr>
        <w:t>interpretabilita</w:t>
      </w:r>
      <w:proofErr w:type="spellEnd"/>
      <w:r w:rsidRPr="00901214">
        <w:rPr>
          <w:rFonts w:ascii="Arial" w:hAnsi="Arial" w:cs="Arial"/>
          <w:color w:val="4B4B4B"/>
          <w:sz w:val="21"/>
          <w:szCs w:val="21"/>
        </w:rPr>
        <w:t xml:space="preserve">̀ dei dati, soprattutto ai bassi livelli di </w:t>
      </w:r>
      <w:proofErr w:type="spellStart"/>
      <w:r w:rsidRPr="00901214">
        <w:rPr>
          <w:rFonts w:ascii="Arial" w:hAnsi="Arial" w:cs="Arial"/>
          <w:color w:val="4B4B4B"/>
          <w:sz w:val="21"/>
          <w:szCs w:val="21"/>
        </w:rPr>
        <w:t>granularita</w:t>
      </w:r>
      <w:proofErr w:type="spellEnd"/>
      <w:r w:rsidRPr="00901214">
        <w:rPr>
          <w:rFonts w:ascii="Arial" w:hAnsi="Arial" w:cs="Arial"/>
          <w:color w:val="4B4B4B"/>
          <w:sz w:val="21"/>
          <w:szCs w:val="21"/>
        </w:rPr>
        <w:t xml:space="preserve">̀ e per le emittenti con maggiore </w:t>
      </w:r>
      <w:proofErr w:type="spellStart"/>
      <w:r w:rsidRPr="00901214">
        <w:rPr>
          <w:rFonts w:ascii="Arial" w:hAnsi="Arial" w:cs="Arial"/>
          <w:color w:val="4B4B4B"/>
          <w:sz w:val="21"/>
          <w:szCs w:val="21"/>
        </w:rPr>
        <w:t>variabilita</w:t>
      </w:r>
      <w:proofErr w:type="spellEnd"/>
      <w:r w:rsidRPr="00901214">
        <w:rPr>
          <w:rFonts w:ascii="Arial" w:hAnsi="Arial" w:cs="Arial"/>
          <w:color w:val="4B4B4B"/>
          <w:sz w:val="21"/>
          <w:szCs w:val="21"/>
        </w:rPr>
        <w:t>̀ di audience. Il </w:t>
      </w:r>
      <w:proofErr w:type="spellStart"/>
      <w:r w:rsidRPr="00901214">
        <w:rPr>
          <w:rFonts w:ascii="Arial" w:hAnsi="Arial" w:cs="Arial"/>
          <w:b/>
          <w:bCs/>
          <w:color w:val="4B4B4B"/>
          <w:sz w:val="21"/>
          <w:szCs w:val="21"/>
        </w:rPr>
        <w:t>SuperPanel</w:t>
      </w:r>
      <w:proofErr w:type="spellEnd"/>
      <w:r w:rsidRPr="00901214">
        <w:rPr>
          <w:rFonts w:ascii="Arial" w:hAnsi="Arial" w:cs="Arial"/>
          <w:b/>
          <w:bCs/>
          <w:color w:val="4B4B4B"/>
          <w:sz w:val="21"/>
          <w:szCs w:val="21"/>
        </w:rPr>
        <w:t>™</w:t>
      </w:r>
      <w:r w:rsidRPr="00901214">
        <w:rPr>
          <w:rFonts w:ascii="Arial" w:hAnsi="Arial" w:cs="Arial"/>
          <w:color w:val="4B4B4B"/>
          <w:sz w:val="21"/>
          <w:szCs w:val="21"/>
        </w:rPr>
        <w:t xml:space="preserve"> rappresenta non solo lo strumento </w:t>
      </w:r>
      <w:proofErr w:type="spellStart"/>
      <w:r w:rsidRPr="00901214">
        <w:rPr>
          <w:rFonts w:ascii="Arial" w:hAnsi="Arial" w:cs="Arial"/>
          <w:color w:val="4B4B4B"/>
          <w:sz w:val="21"/>
          <w:szCs w:val="21"/>
        </w:rPr>
        <w:t>piu</w:t>
      </w:r>
      <w:proofErr w:type="spellEnd"/>
      <w:r w:rsidRPr="00901214">
        <w:rPr>
          <w:rFonts w:ascii="Arial" w:hAnsi="Arial" w:cs="Arial"/>
          <w:color w:val="4B4B4B"/>
          <w:sz w:val="21"/>
          <w:szCs w:val="21"/>
        </w:rPr>
        <w:t xml:space="preserve">̀ evoluto oggi disponibile per rispondere alla frammentazione degli ascolti e garantire la misurazione dei servizi on </w:t>
      </w:r>
      <w:proofErr w:type="spellStart"/>
      <w:r w:rsidRPr="00901214">
        <w:rPr>
          <w:rFonts w:ascii="Arial" w:hAnsi="Arial" w:cs="Arial"/>
          <w:color w:val="4B4B4B"/>
          <w:sz w:val="21"/>
          <w:szCs w:val="21"/>
        </w:rPr>
        <w:t>demand</w:t>
      </w:r>
      <w:proofErr w:type="spellEnd"/>
      <w:r w:rsidRPr="00901214">
        <w:rPr>
          <w:rFonts w:ascii="Arial" w:hAnsi="Arial" w:cs="Arial"/>
          <w:color w:val="4B4B4B"/>
          <w:sz w:val="21"/>
          <w:szCs w:val="21"/>
        </w:rPr>
        <w:t xml:space="preserve">, ma anche l’infrastruttura sulla quale </w:t>
      </w:r>
      <w:proofErr w:type="spellStart"/>
      <w:r w:rsidRPr="00901214">
        <w:rPr>
          <w:rFonts w:ascii="Arial" w:hAnsi="Arial" w:cs="Arial"/>
          <w:color w:val="4B4B4B"/>
          <w:sz w:val="21"/>
          <w:szCs w:val="21"/>
        </w:rPr>
        <w:t>verra</w:t>
      </w:r>
      <w:proofErr w:type="spellEnd"/>
      <w:r w:rsidRPr="00901214">
        <w:rPr>
          <w:rFonts w:ascii="Arial" w:hAnsi="Arial" w:cs="Arial"/>
          <w:color w:val="4B4B4B"/>
          <w:sz w:val="21"/>
          <w:szCs w:val="21"/>
        </w:rPr>
        <w:t>̀ costruita, con soluzioni innovative,</w:t>
      </w:r>
      <w:r w:rsidRPr="00901214">
        <w:rPr>
          <w:rFonts w:ascii="Arial" w:hAnsi="Arial" w:cs="Arial"/>
          <w:b/>
          <w:bCs/>
          <w:color w:val="4B4B4B"/>
          <w:sz w:val="21"/>
          <w:szCs w:val="21"/>
        </w:rPr>
        <w:t> la rilevazione dei nuovi </w:t>
      </w:r>
      <w:proofErr w:type="spellStart"/>
      <w:r w:rsidRPr="00901214">
        <w:rPr>
          <w:rFonts w:ascii="Arial" w:hAnsi="Arial" w:cs="Arial"/>
          <w:b/>
          <w:bCs/>
          <w:i/>
          <w:iCs/>
          <w:color w:val="4B4B4B"/>
          <w:sz w:val="21"/>
          <w:szCs w:val="21"/>
        </w:rPr>
        <w:t>device</w:t>
      </w:r>
      <w:proofErr w:type="spellEnd"/>
      <w:r w:rsidRPr="00901214">
        <w:rPr>
          <w:rFonts w:ascii="Arial" w:hAnsi="Arial" w:cs="Arial"/>
          <w:b/>
          <w:bCs/>
          <w:color w:val="4B4B4B"/>
          <w:sz w:val="21"/>
          <w:szCs w:val="21"/>
        </w:rPr>
        <w:t> digitali </w:t>
      </w:r>
      <w:r w:rsidRPr="00901214">
        <w:rPr>
          <w:rFonts w:ascii="Arial" w:hAnsi="Arial" w:cs="Arial"/>
          <w:color w:val="4B4B4B"/>
          <w:sz w:val="21"/>
          <w:szCs w:val="21"/>
        </w:rPr>
        <w:t>(</w:t>
      </w:r>
      <w:r w:rsidRPr="00901214">
        <w:rPr>
          <w:rFonts w:ascii="Arial" w:hAnsi="Arial" w:cs="Arial"/>
          <w:i/>
          <w:iCs/>
          <w:color w:val="4B4B4B"/>
          <w:sz w:val="21"/>
          <w:szCs w:val="21"/>
        </w:rPr>
        <w:t>Smart TV, PC, Smartphone e Tablet</w:t>
      </w:r>
      <w:r w:rsidRPr="00901214">
        <w:rPr>
          <w:rFonts w:ascii="Arial" w:hAnsi="Arial" w:cs="Arial"/>
          <w:color w:val="4B4B4B"/>
          <w:sz w:val="21"/>
          <w:szCs w:val="21"/>
        </w:rPr>
        <w:t xml:space="preserve">) sui quali, </w:t>
      </w:r>
      <w:proofErr w:type="spellStart"/>
      <w:r w:rsidRPr="00901214">
        <w:rPr>
          <w:rFonts w:ascii="Arial" w:hAnsi="Arial" w:cs="Arial"/>
          <w:color w:val="4B4B4B"/>
          <w:sz w:val="21"/>
          <w:szCs w:val="21"/>
        </w:rPr>
        <w:t>gia</w:t>
      </w:r>
      <w:proofErr w:type="spellEnd"/>
      <w:r w:rsidRPr="00901214">
        <w:rPr>
          <w:rFonts w:ascii="Arial" w:hAnsi="Arial" w:cs="Arial"/>
          <w:color w:val="4B4B4B"/>
          <w:sz w:val="21"/>
          <w:szCs w:val="21"/>
        </w:rPr>
        <w:t>̀ oggi, vengono fruiti numerosi segmenti di televisione. Una </w:t>
      </w:r>
      <w:r w:rsidRPr="00901214">
        <w:rPr>
          <w:rFonts w:ascii="Arial" w:hAnsi="Arial" w:cs="Arial"/>
          <w:b/>
          <w:bCs/>
          <w:color w:val="4B4B4B"/>
          <w:sz w:val="21"/>
          <w:szCs w:val="21"/>
        </w:rPr>
        <w:t>svolta</w:t>
      </w:r>
      <w:r w:rsidRPr="00901214">
        <w:rPr>
          <w:rFonts w:ascii="Arial" w:hAnsi="Arial" w:cs="Arial"/>
          <w:color w:val="4B4B4B"/>
          <w:sz w:val="21"/>
          <w:szCs w:val="21"/>
        </w:rPr>
        <w:t> </w:t>
      </w:r>
      <w:r w:rsidRPr="00901214">
        <w:rPr>
          <w:rFonts w:ascii="Arial" w:hAnsi="Arial" w:cs="Arial"/>
          <w:b/>
          <w:bCs/>
          <w:color w:val="4B4B4B"/>
          <w:sz w:val="21"/>
          <w:szCs w:val="21"/>
        </w:rPr>
        <w:t>epocale</w:t>
      </w:r>
      <w:r w:rsidRPr="00901214">
        <w:rPr>
          <w:rFonts w:ascii="Arial" w:hAnsi="Arial" w:cs="Arial"/>
          <w:color w:val="4B4B4B"/>
          <w:sz w:val="21"/>
          <w:szCs w:val="21"/>
        </w:rPr>
        <w:t xml:space="preserve">, per i </w:t>
      </w:r>
      <w:proofErr w:type="spellStart"/>
      <w:r w:rsidRPr="00901214">
        <w:rPr>
          <w:rFonts w:ascii="Arial" w:hAnsi="Arial" w:cs="Arial"/>
          <w:color w:val="4B4B4B"/>
          <w:sz w:val="21"/>
          <w:szCs w:val="21"/>
        </w:rPr>
        <w:t>broadcasters</w:t>
      </w:r>
      <w:proofErr w:type="spellEnd"/>
      <w:r w:rsidRPr="00901214">
        <w:rPr>
          <w:rFonts w:ascii="Arial" w:hAnsi="Arial" w:cs="Arial"/>
          <w:color w:val="4B4B4B"/>
          <w:sz w:val="21"/>
          <w:szCs w:val="21"/>
        </w:rPr>
        <w:t xml:space="preserve"> e le imprese che investono in </w:t>
      </w:r>
      <w:proofErr w:type="spellStart"/>
      <w:r w:rsidRPr="00901214">
        <w:rPr>
          <w:rFonts w:ascii="Arial" w:hAnsi="Arial" w:cs="Arial"/>
          <w:color w:val="4B4B4B"/>
          <w:sz w:val="21"/>
          <w:szCs w:val="21"/>
        </w:rPr>
        <w:t>pubblicita</w:t>
      </w:r>
      <w:proofErr w:type="spellEnd"/>
      <w:r w:rsidRPr="00901214">
        <w:rPr>
          <w:rFonts w:ascii="Arial" w:hAnsi="Arial" w:cs="Arial"/>
          <w:color w:val="4B4B4B"/>
          <w:sz w:val="21"/>
          <w:szCs w:val="21"/>
        </w:rPr>
        <w:t>̀, con il chiaro intento di pensare alla televisione “oltre la televisione”, e alle audience come a </w:t>
      </w:r>
      <w:r w:rsidRPr="00901214">
        <w:rPr>
          <w:rFonts w:ascii="Arial" w:hAnsi="Arial" w:cs="Arial"/>
          <w:b/>
          <w:bCs/>
          <w:color w:val="4B4B4B"/>
          <w:sz w:val="21"/>
          <w:szCs w:val="21"/>
        </w:rPr>
        <w:t xml:space="preserve">una somma intelligente di contenuti fruiti secondo diverse </w:t>
      </w:r>
      <w:proofErr w:type="spellStart"/>
      <w:r w:rsidRPr="00901214">
        <w:rPr>
          <w:rFonts w:ascii="Arial" w:hAnsi="Arial" w:cs="Arial"/>
          <w:b/>
          <w:bCs/>
          <w:color w:val="4B4B4B"/>
          <w:sz w:val="21"/>
          <w:szCs w:val="21"/>
        </w:rPr>
        <w:t>modalita</w:t>
      </w:r>
      <w:proofErr w:type="spellEnd"/>
      <w:r w:rsidRPr="00901214">
        <w:rPr>
          <w:rFonts w:ascii="Arial" w:hAnsi="Arial" w:cs="Arial"/>
          <w:b/>
          <w:bCs/>
          <w:color w:val="4B4B4B"/>
          <w:sz w:val="21"/>
          <w:szCs w:val="21"/>
        </w:rPr>
        <w:t>̀ di consumo, su tutte le piattaforme e tutti i </w:t>
      </w:r>
      <w:proofErr w:type="spellStart"/>
      <w:r w:rsidRPr="00901214">
        <w:rPr>
          <w:rFonts w:ascii="Arial" w:hAnsi="Arial" w:cs="Arial"/>
          <w:b/>
          <w:bCs/>
          <w:i/>
          <w:iCs/>
          <w:color w:val="4B4B4B"/>
          <w:sz w:val="21"/>
          <w:szCs w:val="21"/>
        </w:rPr>
        <w:t>device</w:t>
      </w:r>
      <w:proofErr w:type="spellEnd"/>
      <w:r w:rsidRPr="00901214">
        <w:rPr>
          <w:rFonts w:ascii="Arial" w:hAnsi="Arial" w:cs="Arial"/>
          <w:color w:val="4B4B4B"/>
          <w:sz w:val="21"/>
          <w:szCs w:val="21"/>
        </w:rPr>
        <w:t>.</w:t>
      </w:r>
    </w:p>
    <w:p w:rsidR="00901214" w:rsidRPr="00901214" w:rsidRDefault="00901214" w:rsidP="00901214">
      <w:pPr>
        <w:shd w:val="clear" w:color="auto" w:fill="DDDCE2"/>
        <w:spacing w:after="150"/>
        <w:jc w:val="both"/>
        <w:rPr>
          <w:rFonts w:ascii="Arial" w:hAnsi="Arial" w:cs="Arial"/>
          <w:color w:val="4B4B4B"/>
          <w:sz w:val="21"/>
          <w:szCs w:val="21"/>
        </w:rPr>
      </w:pPr>
      <w:r w:rsidRPr="00901214">
        <w:rPr>
          <w:rFonts w:ascii="Arial" w:hAnsi="Arial" w:cs="Arial"/>
          <w:color w:val="4B4B4B"/>
          <w:sz w:val="21"/>
          <w:szCs w:val="21"/>
        </w:rPr>
        <w:t xml:space="preserve">Sul piano tecnico, è </w:t>
      </w:r>
      <w:proofErr w:type="spellStart"/>
      <w:r w:rsidRPr="00901214">
        <w:rPr>
          <w:rFonts w:ascii="Arial" w:hAnsi="Arial" w:cs="Arial"/>
          <w:color w:val="4B4B4B"/>
          <w:sz w:val="21"/>
          <w:szCs w:val="21"/>
        </w:rPr>
        <w:t>gia</w:t>
      </w:r>
      <w:proofErr w:type="spellEnd"/>
      <w:r w:rsidRPr="00901214">
        <w:rPr>
          <w:rFonts w:ascii="Arial" w:hAnsi="Arial" w:cs="Arial"/>
          <w:color w:val="4B4B4B"/>
          <w:sz w:val="21"/>
          <w:szCs w:val="21"/>
        </w:rPr>
        <w:t>̀ stata avviata una </w:t>
      </w:r>
      <w:proofErr w:type="spellStart"/>
      <w:r w:rsidRPr="00901214">
        <w:rPr>
          <w:rFonts w:ascii="Arial" w:hAnsi="Arial" w:cs="Arial"/>
          <w:b/>
          <w:bCs/>
          <w:i/>
          <w:iCs/>
          <w:color w:val="4B4B4B"/>
          <w:sz w:val="21"/>
          <w:szCs w:val="21"/>
        </w:rPr>
        <w:t>roadmap</w:t>
      </w:r>
      <w:proofErr w:type="spellEnd"/>
      <w:r w:rsidRPr="00901214">
        <w:rPr>
          <w:rFonts w:ascii="Arial" w:hAnsi="Arial" w:cs="Arial"/>
          <w:color w:val="4B4B4B"/>
          <w:sz w:val="21"/>
          <w:szCs w:val="21"/>
        </w:rPr>
        <w:t> </w:t>
      </w:r>
      <w:r w:rsidRPr="00901214">
        <w:rPr>
          <w:rFonts w:ascii="Arial" w:hAnsi="Arial" w:cs="Arial"/>
          <w:b/>
          <w:bCs/>
          <w:color w:val="4B4B4B"/>
          <w:sz w:val="21"/>
          <w:szCs w:val="21"/>
        </w:rPr>
        <w:t>di implementazione</w:t>
      </w:r>
      <w:r w:rsidRPr="00901214">
        <w:rPr>
          <w:rFonts w:ascii="Arial" w:hAnsi="Arial" w:cs="Arial"/>
          <w:color w:val="4B4B4B"/>
          <w:sz w:val="21"/>
          <w:szCs w:val="21"/>
        </w:rPr>
        <w:t xml:space="preserve"> che comprende le </w:t>
      </w:r>
      <w:proofErr w:type="spellStart"/>
      <w:r w:rsidRPr="00901214">
        <w:rPr>
          <w:rFonts w:ascii="Arial" w:hAnsi="Arial" w:cs="Arial"/>
          <w:color w:val="4B4B4B"/>
          <w:sz w:val="21"/>
          <w:szCs w:val="21"/>
        </w:rPr>
        <w:t>attivita</w:t>
      </w:r>
      <w:proofErr w:type="spellEnd"/>
      <w:r w:rsidRPr="00901214">
        <w:rPr>
          <w:rFonts w:ascii="Arial" w:hAnsi="Arial" w:cs="Arial"/>
          <w:color w:val="4B4B4B"/>
          <w:sz w:val="21"/>
          <w:szCs w:val="21"/>
        </w:rPr>
        <w:t>̀ di adeguamento dei sistemi </w:t>
      </w:r>
      <w:r w:rsidRPr="00901214">
        <w:rPr>
          <w:rFonts w:ascii="Arial" w:hAnsi="Arial" w:cs="Arial"/>
          <w:i/>
          <w:iCs/>
          <w:color w:val="4B4B4B"/>
          <w:sz w:val="21"/>
          <w:szCs w:val="21"/>
        </w:rPr>
        <w:t>hardware</w:t>
      </w:r>
      <w:r w:rsidRPr="00901214">
        <w:rPr>
          <w:rFonts w:ascii="Arial" w:hAnsi="Arial" w:cs="Arial"/>
          <w:color w:val="4B4B4B"/>
          <w:sz w:val="21"/>
          <w:szCs w:val="21"/>
        </w:rPr>
        <w:t> e </w:t>
      </w:r>
      <w:r w:rsidRPr="00901214">
        <w:rPr>
          <w:rFonts w:ascii="Arial" w:hAnsi="Arial" w:cs="Arial"/>
          <w:i/>
          <w:iCs/>
          <w:color w:val="4B4B4B"/>
          <w:sz w:val="21"/>
          <w:szCs w:val="21"/>
        </w:rPr>
        <w:t>software</w:t>
      </w:r>
      <w:r w:rsidRPr="00901214">
        <w:rPr>
          <w:rFonts w:ascii="Arial" w:hAnsi="Arial" w:cs="Arial"/>
          <w:color w:val="4B4B4B"/>
          <w:sz w:val="21"/>
          <w:szCs w:val="21"/>
        </w:rPr>
        <w:t xml:space="preserve"> di tutti i soggetti chiamati ad elaborare una mole di informazioni significativamente superiore alla precedente. Appena il sistema distributivo </w:t>
      </w:r>
      <w:proofErr w:type="spellStart"/>
      <w:r w:rsidRPr="00901214">
        <w:rPr>
          <w:rFonts w:ascii="Arial" w:hAnsi="Arial" w:cs="Arial"/>
          <w:color w:val="4B4B4B"/>
          <w:sz w:val="21"/>
          <w:szCs w:val="21"/>
        </w:rPr>
        <w:t>sara</w:t>
      </w:r>
      <w:proofErr w:type="spellEnd"/>
      <w:r w:rsidRPr="00901214">
        <w:rPr>
          <w:rFonts w:ascii="Arial" w:hAnsi="Arial" w:cs="Arial"/>
          <w:color w:val="4B4B4B"/>
          <w:sz w:val="21"/>
          <w:szCs w:val="21"/>
        </w:rPr>
        <w:t xml:space="preserve">̀ simmetricamente a regime, si </w:t>
      </w:r>
      <w:proofErr w:type="spellStart"/>
      <w:r w:rsidRPr="00901214">
        <w:rPr>
          <w:rFonts w:ascii="Arial" w:hAnsi="Arial" w:cs="Arial"/>
          <w:color w:val="4B4B4B"/>
          <w:sz w:val="21"/>
          <w:szCs w:val="21"/>
        </w:rPr>
        <w:t>potra</w:t>
      </w:r>
      <w:proofErr w:type="spellEnd"/>
      <w:r w:rsidRPr="00901214">
        <w:rPr>
          <w:rFonts w:ascii="Arial" w:hAnsi="Arial" w:cs="Arial"/>
          <w:color w:val="4B4B4B"/>
          <w:sz w:val="21"/>
          <w:szCs w:val="21"/>
        </w:rPr>
        <w:t>̀ partire con </w:t>
      </w:r>
      <w:r w:rsidRPr="00901214">
        <w:rPr>
          <w:rFonts w:ascii="Arial" w:hAnsi="Arial" w:cs="Arial"/>
          <w:b/>
          <w:bCs/>
          <w:color w:val="4B4B4B"/>
          <w:sz w:val="21"/>
          <w:szCs w:val="21"/>
        </w:rPr>
        <w:t>la pubblicazione dei nuovi dati prevista a partire dal prossimo 30 luglio</w:t>
      </w:r>
      <w:r w:rsidRPr="00901214">
        <w:rPr>
          <w:rFonts w:ascii="Arial" w:hAnsi="Arial" w:cs="Arial"/>
          <w:color w:val="4B4B4B"/>
          <w:sz w:val="21"/>
          <w:szCs w:val="21"/>
        </w:rPr>
        <w:t>.</w:t>
      </w:r>
    </w:p>
    <w:p w:rsidR="00901214" w:rsidRPr="00901214" w:rsidRDefault="00901214" w:rsidP="00901214">
      <w:pPr>
        <w:shd w:val="clear" w:color="auto" w:fill="DDDCE2"/>
        <w:spacing w:after="150"/>
        <w:jc w:val="both"/>
        <w:rPr>
          <w:rFonts w:ascii="Arial" w:hAnsi="Arial" w:cs="Arial"/>
          <w:color w:val="4B4B4B"/>
          <w:sz w:val="21"/>
          <w:szCs w:val="21"/>
        </w:rPr>
      </w:pPr>
      <w:r w:rsidRPr="00901214">
        <w:rPr>
          <w:rFonts w:ascii="Arial" w:hAnsi="Arial" w:cs="Arial"/>
          <w:color w:val="4B4B4B"/>
          <w:sz w:val="21"/>
          <w:szCs w:val="21"/>
        </w:rPr>
        <w:t>Per supportare e accompagnare il mercato nei cambiamenti introdotti da questa evoluzione, Auditel ha messo a punto anche un</w:t>
      </w:r>
      <w:r w:rsidRPr="00901214">
        <w:rPr>
          <w:rFonts w:ascii="Arial" w:hAnsi="Arial" w:cs="Arial"/>
          <w:b/>
          <w:bCs/>
          <w:color w:val="4B4B4B"/>
          <w:sz w:val="21"/>
          <w:szCs w:val="21"/>
        </w:rPr>
        <w:t> piano di rilascio </w:t>
      </w:r>
      <w:r w:rsidRPr="00901214">
        <w:rPr>
          <w:rFonts w:ascii="Arial" w:hAnsi="Arial" w:cs="Arial"/>
          <w:color w:val="4B4B4B"/>
          <w:sz w:val="21"/>
          <w:szCs w:val="21"/>
        </w:rPr>
        <w:t xml:space="preserve">che </w:t>
      </w:r>
      <w:proofErr w:type="spellStart"/>
      <w:r w:rsidRPr="00901214">
        <w:rPr>
          <w:rFonts w:ascii="Arial" w:hAnsi="Arial" w:cs="Arial"/>
          <w:color w:val="4B4B4B"/>
          <w:sz w:val="21"/>
          <w:szCs w:val="21"/>
        </w:rPr>
        <w:t>coinvolgera</w:t>
      </w:r>
      <w:proofErr w:type="spellEnd"/>
      <w:r w:rsidRPr="00901214">
        <w:rPr>
          <w:rFonts w:ascii="Arial" w:hAnsi="Arial" w:cs="Arial"/>
          <w:color w:val="4B4B4B"/>
          <w:sz w:val="21"/>
          <w:szCs w:val="21"/>
        </w:rPr>
        <w:t xml:space="preserve">̀ tutti gli utilizzatori dei dati mediante </w:t>
      </w:r>
      <w:r w:rsidRPr="00901214">
        <w:rPr>
          <w:rFonts w:ascii="Arial" w:hAnsi="Arial" w:cs="Arial"/>
          <w:color w:val="4B4B4B"/>
          <w:sz w:val="21"/>
          <w:szCs w:val="21"/>
        </w:rPr>
        <w:lastRenderedPageBreak/>
        <w:t xml:space="preserve">“workshop” di approfondimento, </w:t>
      </w:r>
      <w:proofErr w:type="spellStart"/>
      <w:r w:rsidRPr="00901214">
        <w:rPr>
          <w:rFonts w:ascii="Arial" w:hAnsi="Arial" w:cs="Arial"/>
          <w:color w:val="4B4B4B"/>
          <w:sz w:val="21"/>
          <w:szCs w:val="21"/>
        </w:rPr>
        <w:t>attivita</w:t>
      </w:r>
      <w:proofErr w:type="spellEnd"/>
      <w:r w:rsidRPr="00901214">
        <w:rPr>
          <w:rFonts w:ascii="Arial" w:hAnsi="Arial" w:cs="Arial"/>
          <w:color w:val="4B4B4B"/>
          <w:sz w:val="21"/>
          <w:szCs w:val="21"/>
        </w:rPr>
        <w:t>̀ di formazione e iniziative di “educazione” alla lettura e all’impiego delle nuove metriche.</w:t>
      </w:r>
    </w:p>
    <w:p w:rsidR="00901214" w:rsidRPr="00901214" w:rsidRDefault="00901214" w:rsidP="00901214">
      <w:pPr>
        <w:shd w:val="clear" w:color="auto" w:fill="DDDCE2"/>
        <w:spacing w:after="150"/>
        <w:jc w:val="both"/>
        <w:rPr>
          <w:rFonts w:ascii="Arial" w:hAnsi="Arial" w:cs="Arial"/>
          <w:color w:val="4B4B4B"/>
          <w:sz w:val="21"/>
          <w:szCs w:val="21"/>
        </w:rPr>
      </w:pPr>
      <w:r w:rsidRPr="00901214">
        <w:rPr>
          <w:rFonts w:ascii="Arial" w:hAnsi="Arial" w:cs="Arial"/>
          <w:color w:val="4B4B4B"/>
          <w:sz w:val="21"/>
          <w:szCs w:val="21"/>
        </w:rPr>
        <w:t xml:space="preserve">Il complessivo programma di iniziative legato alla </w:t>
      </w:r>
      <w:proofErr w:type="spellStart"/>
      <w:r w:rsidRPr="00901214">
        <w:rPr>
          <w:rFonts w:ascii="Arial" w:hAnsi="Arial" w:cs="Arial"/>
          <w:color w:val="4B4B4B"/>
          <w:sz w:val="21"/>
          <w:szCs w:val="21"/>
        </w:rPr>
        <w:t>roadmap</w:t>
      </w:r>
      <w:proofErr w:type="spellEnd"/>
      <w:r w:rsidRPr="00901214">
        <w:rPr>
          <w:rFonts w:ascii="Arial" w:hAnsi="Arial" w:cs="Arial"/>
          <w:color w:val="4B4B4B"/>
          <w:sz w:val="21"/>
          <w:szCs w:val="21"/>
        </w:rPr>
        <w:t xml:space="preserve"> di implementazione e al piano di rilascio dei dati è stato oggetto di un dettagliato processo di </w:t>
      </w:r>
      <w:r w:rsidRPr="00901214">
        <w:rPr>
          <w:rFonts w:ascii="Arial" w:hAnsi="Arial" w:cs="Arial"/>
          <w:b/>
          <w:bCs/>
          <w:color w:val="4B4B4B"/>
          <w:sz w:val="21"/>
          <w:szCs w:val="21"/>
        </w:rPr>
        <w:t>condivisione con l’</w:t>
      </w:r>
      <w:proofErr w:type="spellStart"/>
      <w:r w:rsidRPr="00901214">
        <w:rPr>
          <w:rFonts w:ascii="Arial" w:hAnsi="Arial" w:cs="Arial"/>
          <w:b/>
          <w:bCs/>
          <w:color w:val="4B4B4B"/>
          <w:sz w:val="21"/>
          <w:szCs w:val="21"/>
        </w:rPr>
        <w:t>Autorita</w:t>
      </w:r>
      <w:proofErr w:type="spellEnd"/>
      <w:r w:rsidRPr="00901214">
        <w:rPr>
          <w:rFonts w:ascii="Arial" w:hAnsi="Arial" w:cs="Arial"/>
          <w:b/>
          <w:bCs/>
          <w:color w:val="4B4B4B"/>
          <w:sz w:val="21"/>
          <w:szCs w:val="21"/>
        </w:rPr>
        <w:t>̀ per le Garanzie nelle Comunicazioni </w:t>
      </w:r>
      <w:r w:rsidRPr="00901214">
        <w:rPr>
          <w:rFonts w:ascii="Arial" w:hAnsi="Arial" w:cs="Arial"/>
          <w:color w:val="4B4B4B"/>
          <w:sz w:val="21"/>
          <w:szCs w:val="21"/>
        </w:rPr>
        <w:t>(AGCOM).</w:t>
      </w:r>
    </w:p>
    <w:p w:rsidR="00901214" w:rsidRPr="00901214" w:rsidRDefault="00901214" w:rsidP="00901214">
      <w:pPr>
        <w:shd w:val="clear" w:color="auto" w:fill="DDDCE2"/>
        <w:spacing w:after="150"/>
        <w:jc w:val="both"/>
        <w:rPr>
          <w:rFonts w:ascii="Arial" w:hAnsi="Arial" w:cs="Arial"/>
          <w:color w:val="4B4B4B"/>
          <w:sz w:val="21"/>
          <w:szCs w:val="21"/>
        </w:rPr>
      </w:pPr>
      <w:r w:rsidRPr="00901214">
        <w:rPr>
          <w:rFonts w:ascii="Arial" w:hAnsi="Arial" w:cs="Arial"/>
          <w:i/>
          <w:iCs/>
          <w:color w:val="4B4B4B"/>
          <w:sz w:val="21"/>
          <w:szCs w:val="21"/>
        </w:rPr>
        <w:t>(</w:t>
      </w:r>
      <w:proofErr w:type="gramStart"/>
      <w:r w:rsidRPr="00901214">
        <w:rPr>
          <w:rFonts w:ascii="Arial" w:hAnsi="Arial" w:cs="Arial"/>
          <w:color w:val="4B4B4B"/>
          <w:sz w:val="21"/>
          <w:szCs w:val="21"/>
        </w:rPr>
        <w:t>comunicato</w:t>
      </w:r>
      <w:proofErr w:type="gramEnd"/>
      <w:r w:rsidRPr="00901214">
        <w:rPr>
          <w:rFonts w:ascii="Arial" w:hAnsi="Arial" w:cs="Arial"/>
          <w:color w:val="4B4B4B"/>
          <w:sz w:val="21"/>
          <w:szCs w:val="21"/>
        </w:rPr>
        <w:t xml:space="preserve"> stampa, </w:t>
      </w:r>
      <w:r w:rsidRPr="00901214">
        <w:rPr>
          <w:rFonts w:ascii="Arial" w:hAnsi="Arial" w:cs="Arial"/>
          <w:i/>
          <w:iCs/>
          <w:color w:val="4B4B4B"/>
          <w:sz w:val="21"/>
          <w:szCs w:val="21"/>
        </w:rPr>
        <w:t>Milano, 12 giugno 2017)</w:t>
      </w:r>
    </w:p>
    <w:p w:rsidR="006532E0" w:rsidRDefault="006532E0" w:rsidP="00901214">
      <w:pPr>
        <w:jc w:val="both"/>
      </w:pPr>
    </w:p>
    <w:sectPr w:rsidR="00653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14"/>
    <w:rsid w:val="006532E0"/>
    <w:rsid w:val="0090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E26C6-135A-47B8-8EC4-8D9C86AB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2E0"/>
    <w:rPr>
      <w:sz w:val="28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9012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4">
    <w:name w:val="heading 4"/>
    <w:basedOn w:val="Normale"/>
    <w:link w:val="Titolo4Carattere"/>
    <w:uiPriority w:val="9"/>
    <w:qFormat/>
    <w:rsid w:val="00901214"/>
    <w:pPr>
      <w:spacing w:before="100" w:beforeAutospacing="1" w:after="100" w:afterAutospacing="1"/>
      <w:outlineLvl w:val="3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MessaggioDiPostaElettronica15">
    <w:name w:val="StileMessaggioDiPostaElettronica15"/>
    <w:basedOn w:val="Carpredefinitoparagrafo"/>
    <w:rPr>
      <w:rFonts w:ascii="Arial" w:hAnsi="Arial" w:cs="Arial"/>
      <w:color w:val="auto"/>
      <w:sz w:val="20"/>
    </w:rPr>
  </w:style>
  <w:style w:type="character" w:customStyle="1" w:styleId="StileMessaggioDiPostaElettronica16">
    <w:name w:val="StileMessaggioDiPostaElettronica16"/>
    <w:basedOn w:val="Carpredefinitoparagrafo"/>
    <w:rPr>
      <w:rFonts w:ascii="Arial" w:hAnsi="Arial" w:cs="Arial"/>
      <w:color w:val="auto"/>
      <w:sz w:val="20"/>
    </w:rPr>
  </w:style>
  <w:style w:type="paragraph" w:styleId="Rientrocorpodeltesto3">
    <w:name w:val="Body Text Indent 3"/>
    <w:basedOn w:val="Normale"/>
    <w:pPr>
      <w:spacing w:line="360" w:lineRule="auto"/>
      <w:ind w:firstLine="357"/>
      <w:jc w:val="both"/>
    </w:pPr>
    <w:rPr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1214"/>
    <w:rPr>
      <w:b/>
      <w:bCs/>
      <w:kern w:val="36"/>
      <w:sz w:val="48"/>
      <w:szCs w:val="4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01214"/>
    <w:rPr>
      <w:b/>
      <w:bCs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01214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901214"/>
    <w:pPr>
      <w:spacing w:before="100" w:beforeAutospacing="1" w:after="100" w:afterAutospacing="1"/>
    </w:pPr>
    <w:rPr>
      <w:sz w:val="24"/>
    </w:rPr>
  </w:style>
  <w:style w:type="character" w:styleId="Enfasigrassetto">
    <w:name w:val="Strong"/>
    <w:basedOn w:val="Carpredefinitoparagrafo"/>
    <w:uiPriority w:val="22"/>
    <w:qFormat/>
    <w:rsid w:val="009012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2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76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54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Rinaldo RF. Fontanarosa</dc:creator>
  <cp:keywords/>
  <dc:description/>
  <cp:lastModifiedBy>Rinaldo RF. Fontanarosa</cp:lastModifiedBy>
  <cp:revision>1</cp:revision>
  <dcterms:created xsi:type="dcterms:W3CDTF">2017-08-17T19:44:00Z</dcterms:created>
  <dcterms:modified xsi:type="dcterms:W3CDTF">2017-08-17T19:45:00Z</dcterms:modified>
</cp:coreProperties>
</file>