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4E" w:rsidRDefault="00695D4E" w:rsidP="00695D4E">
      <w:pPr>
        <w:autoSpaceDE w:val="0"/>
        <w:autoSpaceDN w:val="0"/>
        <w:adjustRightInd w:val="0"/>
        <w:jc w:val="center"/>
        <w:rPr>
          <w:rFonts w:ascii="Helvetica" w:hAnsi="Helvetica" w:cs="Helvetica"/>
          <w:color w:val="1F1F1F"/>
          <w:sz w:val="26"/>
          <w:szCs w:val="26"/>
        </w:rPr>
      </w:pPr>
      <w:r>
        <w:rPr>
          <w:rFonts w:ascii="Helvetica" w:hAnsi="Helvetica" w:cs="Helvetica"/>
          <w:b/>
          <w:bCs/>
          <w:color w:val="06395D"/>
          <w:sz w:val="28"/>
          <w:szCs w:val="28"/>
        </w:rPr>
        <w:t>Marketing: no alla raccolta punti "acchiappa consensi"</w:t>
      </w: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  <w:sz w:val="26"/>
          <w:szCs w:val="26"/>
        </w:rPr>
      </w:pP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</w:rPr>
      </w:pPr>
      <w:r>
        <w:rPr>
          <w:rFonts w:ascii="Helvetica" w:hAnsi="Helvetica" w:cs="Helvetica"/>
          <w:color w:val="1F1F1F"/>
        </w:rPr>
        <w:t>Per poter partecipare ad un programma di raccolta punti e usufruire così di piccoli vantaggi il cliente non deve essere obbligato ad esprimere il consenso a ricevere pubblicità.</w:t>
      </w:r>
      <w:hyperlink r:id="rId4" w:history="1">
        <w:r>
          <w:rPr>
            <w:rFonts w:ascii="Helvetica" w:hAnsi="Helvetica" w:cs="Helvetica"/>
            <w:b/>
            <w:bCs/>
            <w:color w:val="185372"/>
          </w:rPr>
          <w:t xml:space="preserve"> Il principio è stato ribadito dal Garante privacy</w:t>
        </w:r>
      </w:hyperlink>
      <w:r>
        <w:rPr>
          <w:rFonts w:ascii="Helvetica" w:hAnsi="Helvetica" w:cs="Helvetica"/>
          <w:color w:val="1F1F1F"/>
        </w:rPr>
        <w:t xml:space="preserve"> che ha vietato a una nota marca di pannolini l’ulteriore trattamento per finalità promozionali dei dati di oltre un milione e mezzo di persone, acquisiti in modo illecito mediante il </w:t>
      </w:r>
      <w:proofErr w:type="spellStart"/>
      <w:r>
        <w:rPr>
          <w:rFonts w:ascii="Helvetica" w:hAnsi="Helvetica" w:cs="Helvetica"/>
          <w:color w:val="1F1F1F"/>
        </w:rPr>
        <w:t>form</w:t>
      </w:r>
      <w:proofErr w:type="spellEnd"/>
      <w:r>
        <w:rPr>
          <w:rFonts w:ascii="Helvetica" w:hAnsi="Helvetica" w:cs="Helvetica"/>
          <w:color w:val="1F1F1F"/>
        </w:rPr>
        <w:t xml:space="preserve"> "raccolta punti" del sito della società.</w:t>
      </w: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  <w:sz w:val="26"/>
          <w:szCs w:val="26"/>
        </w:rPr>
      </w:pP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  <w:sz w:val="26"/>
          <w:szCs w:val="26"/>
        </w:rPr>
      </w:pPr>
      <w:r>
        <w:rPr>
          <w:rFonts w:ascii="Helvetica" w:hAnsi="Helvetica" w:cs="Helvetica"/>
          <w:color w:val="1F1F1F"/>
        </w:rPr>
        <w:t>Dagli accertamenti svolti dal Garante in collaborazione con il Nucleo speciale privacy della guardia di finanza, a seguito di una segnalazione, è emerso che solo nei primi due mesi del 2018 la società ha inviato newsletter promozionali a circa un milione di indirizzi e-mail raccolti e utilizzati senza un valido consenso.</w:t>
      </w: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</w:rPr>
      </w:pP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  <w:sz w:val="26"/>
          <w:szCs w:val="26"/>
        </w:rPr>
      </w:pPr>
      <w:r>
        <w:rPr>
          <w:rFonts w:ascii="Helvetica" w:hAnsi="Helvetica" w:cs="Helvetica"/>
          <w:color w:val="1F1F1F"/>
        </w:rPr>
        <w:t>Ai clienti interessati alla raccolta punti, infatti, non veniva data la possibilità, come richiesto dalla normativa, di esprimere un consenso libero e specifico per le singole finalità di trattamento che la società intendeva svolgere, tra le quali vi era appunto l’attività promozionale. Per poter completare la registrazione e aderire al programma di fidelizzazione i clienti erano invece obbligati a rilasciare due consensi generici, uno per la società e uno per i marchi collegati. </w:t>
      </w: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</w:rPr>
      </w:pPr>
    </w:p>
    <w:p w:rsidR="00695D4E" w:rsidRDefault="00695D4E" w:rsidP="00695D4E">
      <w:pPr>
        <w:autoSpaceDE w:val="0"/>
        <w:autoSpaceDN w:val="0"/>
        <w:adjustRightInd w:val="0"/>
        <w:jc w:val="both"/>
        <w:rPr>
          <w:rFonts w:ascii="Helvetica" w:hAnsi="Helvetica" w:cs="Helvetica"/>
          <w:color w:val="1F1F1F"/>
          <w:sz w:val="26"/>
          <w:szCs w:val="26"/>
        </w:rPr>
      </w:pPr>
      <w:r>
        <w:rPr>
          <w:rFonts w:ascii="Helvetica" w:hAnsi="Helvetica" w:cs="Helvetica"/>
          <w:color w:val="1F1F1F"/>
        </w:rPr>
        <w:t xml:space="preserve">Oltre a disporre il divieto, il Garante ha ingiunto alla società, qualora intenda svolgere attività promozionali, di modificare il </w:t>
      </w:r>
      <w:proofErr w:type="spellStart"/>
      <w:r>
        <w:rPr>
          <w:rFonts w:ascii="Helvetica" w:hAnsi="Helvetica" w:cs="Helvetica"/>
          <w:color w:val="1F1F1F"/>
        </w:rPr>
        <w:t>form</w:t>
      </w:r>
      <w:proofErr w:type="spellEnd"/>
      <w:r>
        <w:rPr>
          <w:rFonts w:ascii="Helvetica" w:hAnsi="Helvetica" w:cs="Helvetica"/>
          <w:color w:val="1F1F1F"/>
        </w:rPr>
        <w:t xml:space="preserve"> di raccolta dati presente sul sito, affinché gli utenti possano esprimere un consenso libero e informato per tale finalità. </w:t>
      </w:r>
    </w:p>
    <w:p w:rsidR="00853B19" w:rsidRDefault="00695D4E" w:rsidP="00695D4E">
      <w:pPr>
        <w:rPr>
          <w:rFonts w:ascii="Helvetica" w:hAnsi="Helvetica" w:cs="Helvetica"/>
          <w:color w:val="1F1F1F"/>
        </w:rPr>
      </w:pPr>
      <w:r>
        <w:rPr>
          <w:rFonts w:ascii="Helvetica" w:hAnsi="Helvetica" w:cs="Helvetica"/>
          <w:color w:val="1F1F1F"/>
        </w:rPr>
        <w:t>Per i trattamenti illeciti è stata applicata una sanzione amministrativa che la società ha già pagato.</w:t>
      </w:r>
    </w:p>
    <w:p w:rsidR="00695D4E" w:rsidRDefault="00695D4E" w:rsidP="00695D4E">
      <w:pPr>
        <w:rPr>
          <w:rFonts w:ascii="Helvetica" w:hAnsi="Helvetica" w:cs="Helvetica"/>
          <w:color w:val="1F1F1F"/>
        </w:rPr>
      </w:pPr>
    </w:p>
    <w:p w:rsidR="00695D4E" w:rsidRDefault="00695D4E" w:rsidP="00695D4E">
      <w:r>
        <w:rPr>
          <w:rFonts w:ascii="Helvetica" w:hAnsi="Helvetica" w:cs="Helvetica"/>
          <w:color w:val="1F1F1F"/>
        </w:rPr>
        <w:t>GARANTE PRIVACY, 21 G</w:t>
      </w:r>
      <w:bookmarkStart w:id="0" w:name="_GoBack"/>
      <w:bookmarkEnd w:id="0"/>
      <w:r>
        <w:rPr>
          <w:rFonts w:ascii="Helvetica" w:hAnsi="Helvetica" w:cs="Helvetica"/>
          <w:color w:val="1F1F1F"/>
        </w:rPr>
        <w:t>IUGNO 2019</w:t>
      </w:r>
    </w:p>
    <w:sectPr w:rsidR="00695D4E" w:rsidSect="002960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4E"/>
    <w:rsid w:val="002960C9"/>
    <w:rsid w:val="00695D4E"/>
    <w:rsid w:val="006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F178E"/>
  <w15:chartTrackingRefBased/>
  <w15:docId w15:val="{0CBA6CE2-1635-724D-9AEC-EAFA3B5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eprivacy.it/garante/doc.jsp?ID=91202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Fontanarosa</dc:creator>
  <cp:keywords/>
  <dc:description/>
  <cp:lastModifiedBy>Rinaldo Fontanarosa</cp:lastModifiedBy>
  <cp:revision>1</cp:revision>
  <dcterms:created xsi:type="dcterms:W3CDTF">2019-06-24T00:37:00Z</dcterms:created>
  <dcterms:modified xsi:type="dcterms:W3CDTF">2019-06-24T00:38:00Z</dcterms:modified>
</cp:coreProperties>
</file>